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5302FD" w14:textId="407C2743"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57460F">
        <w:rPr>
          <w:rFonts w:ascii="Calibri" w:hAnsi="Calibri"/>
        </w:rPr>
        <w:t>ENG1</w:t>
      </w:r>
      <w:r w:rsidR="00230A11">
        <w:rPr>
          <w:rFonts w:ascii="Calibri" w:hAnsi="Calibri"/>
        </w:rPr>
        <w:t>4</w:t>
      </w:r>
      <w:r w:rsidRPr="007A395D">
        <w:rPr>
          <w:rFonts w:ascii="Calibri" w:hAnsi="Calibri"/>
        </w:rPr>
        <w:t>-</w:t>
      </w:r>
      <w:r w:rsidR="00D93A2E">
        <w:rPr>
          <w:rFonts w:ascii="Calibri" w:hAnsi="Calibri"/>
        </w:rPr>
        <w:t>3.1.2.3</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4C0F2BFA" w:rsidR="0080294B" w:rsidRPr="007A395D" w:rsidRDefault="0080294B" w:rsidP="00037DF4">
      <w:pPr>
        <w:pStyle w:val="BodyText"/>
        <w:tabs>
          <w:tab w:val="left" w:pos="1843"/>
        </w:tabs>
        <w:rPr>
          <w:rFonts w:ascii="Calibri" w:hAnsi="Calibri" w:cs="Arial"/>
          <w:b/>
          <w:sz w:val="24"/>
          <w:szCs w:val="24"/>
        </w:rPr>
      </w:pP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r w:rsidR="00037DF4" w:rsidRPr="007A395D">
        <w:rPr>
          <w:rFonts w:ascii="Calibri" w:hAnsi="Calibri" w:cs="Arial"/>
        </w:rPr>
        <w:tab/>
      </w:r>
      <w:r w:rsidR="00A01E1B" w:rsidRPr="00A01E1B">
        <w:rPr>
          <w:rFonts w:ascii="Wingdings 2" w:hAnsi="Wingdings 2" w:cs="Arial"/>
          <w:bCs/>
          <w:sz w:val="24"/>
          <w:szCs w:val="24"/>
        </w:rPr>
        <w:t></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A01E1B" w:rsidRPr="00A01E1B">
        <w:rPr>
          <w:rFonts w:ascii="Wingdings 2" w:hAnsi="Wingdings 2" w:cs="Arial"/>
          <w:bCs/>
          <w:sz w:val="24"/>
          <w:szCs w:val="24"/>
        </w:rPr>
        <w:t></w:t>
      </w:r>
      <w:r w:rsidRPr="007A395D">
        <w:rPr>
          <w:rFonts w:ascii="Calibri" w:hAnsi="Calibri" w:cs="Arial"/>
          <w:sz w:val="24"/>
          <w:szCs w:val="24"/>
        </w:rPr>
        <w:t xml:space="preserve">  Input</w:t>
      </w:r>
    </w:p>
    <w:p w14:paraId="0BC79547" w14:textId="06A4F020" w:rsidR="0080294B" w:rsidRPr="007A395D" w:rsidRDefault="0080294B" w:rsidP="00037DF4">
      <w:pPr>
        <w:pStyle w:val="BodyText"/>
        <w:tabs>
          <w:tab w:val="left" w:pos="1843"/>
        </w:tabs>
        <w:rPr>
          <w:rFonts w:ascii="Calibri" w:hAnsi="Calibri"/>
        </w:rPr>
      </w:pP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ENAV</w:t>
      </w:r>
      <w:r w:rsidRPr="007A395D">
        <w:rPr>
          <w:rFonts w:ascii="Calibri" w:hAnsi="Calibri" w:cs="Arial"/>
          <w:b/>
          <w:sz w:val="24"/>
          <w:szCs w:val="24"/>
        </w:rPr>
        <w:tab/>
        <w:t>□</w:t>
      </w:r>
      <w:r w:rsidRPr="007A395D">
        <w:rPr>
          <w:rFonts w:ascii="Calibri" w:hAnsi="Calibri" w:cs="Arial"/>
          <w:sz w:val="24"/>
          <w:szCs w:val="24"/>
        </w:rPr>
        <w:t xml:space="preserve">  </w:t>
      </w:r>
      <w:r w:rsidR="003D2DC1" w:rsidRPr="007A395D">
        <w:rPr>
          <w:rFonts w:ascii="Calibri" w:hAnsi="Calibri" w:cs="Arial"/>
        </w:rPr>
        <w:t>VTS</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Pr="007A395D">
        <w:rPr>
          <w:rFonts w:ascii="Calibri" w:hAnsi="Calibri" w:cs="Arial"/>
          <w:b/>
          <w:sz w:val="24"/>
          <w:szCs w:val="24"/>
        </w:rPr>
        <w:t>□</w:t>
      </w:r>
      <w:r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7233B766"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657301" w:rsidRPr="00657301">
        <w:rPr>
          <w:rFonts w:ascii="Calibri" w:hAnsi="Calibri"/>
        </w:rPr>
        <w:t>3</w:t>
      </w:r>
      <w:r w:rsidR="0080294B" w:rsidRPr="00657301">
        <w:rPr>
          <w:rFonts w:ascii="Calibri" w:hAnsi="Calibri"/>
        </w:rPr>
        <w:t>.</w:t>
      </w:r>
      <w:r w:rsidR="00657301" w:rsidRPr="00657301">
        <w:rPr>
          <w:rFonts w:ascii="Calibri" w:hAnsi="Calibri"/>
        </w:rPr>
        <w:t>1</w:t>
      </w:r>
    </w:p>
    <w:p w14:paraId="1AB3E246" w14:textId="639E4B2A"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Pr="007A395D">
        <w:rPr>
          <w:rFonts w:ascii="Calibri" w:hAnsi="Calibri"/>
        </w:rPr>
        <w:t>…</w:t>
      </w:r>
      <w:r w:rsidR="00A01E1B">
        <w:rPr>
          <w:rFonts w:ascii="Calibri" w:hAnsi="Calibri"/>
        </w:rPr>
        <w:t>Technical Knowledge and Sustainability / Task 3.1.2.3</w:t>
      </w:r>
      <w:r w:rsidRPr="007A395D">
        <w:rPr>
          <w:rFonts w:ascii="Calibri" w:hAnsi="Calibri"/>
        </w:rPr>
        <w:t>…………</w:t>
      </w:r>
    </w:p>
    <w:p w14:paraId="01FC5420" w14:textId="6AD502E7" w:rsidR="00362CD9" w:rsidRPr="007A395D" w:rsidRDefault="00362CD9" w:rsidP="00FE5674">
      <w:pPr>
        <w:pStyle w:val="BodyText"/>
        <w:tabs>
          <w:tab w:val="left" w:pos="2835"/>
        </w:tabs>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t>…</w:t>
      </w:r>
      <w:r w:rsidR="00A01E1B">
        <w:rPr>
          <w:rFonts w:ascii="Calibri" w:hAnsi="Calibri"/>
        </w:rPr>
        <w:t>Peter Dobson</w:t>
      </w:r>
      <w:r w:rsidR="0080294B" w:rsidRPr="007A395D">
        <w:rPr>
          <w:rFonts w:ascii="Calibri" w:hAnsi="Calibri"/>
        </w:rPr>
        <w:t>…………</w:t>
      </w:r>
    </w:p>
    <w:p w14:paraId="60BCC120" w14:textId="77777777" w:rsidR="0080294B" w:rsidRPr="007A395D" w:rsidRDefault="0080294B" w:rsidP="00FE5674">
      <w:pPr>
        <w:pStyle w:val="BodyText"/>
        <w:tabs>
          <w:tab w:val="left" w:pos="2835"/>
        </w:tabs>
        <w:rPr>
          <w:rFonts w:ascii="Calibri" w:hAnsi="Calibri"/>
        </w:rPr>
      </w:pPr>
    </w:p>
    <w:p w14:paraId="4834080C" w14:textId="2CA3EF3A" w:rsidR="00A446C9" w:rsidRPr="00605E43" w:rsidRDefault="009862FC" w:rsidP="00A446C9">
      <w:pPr>
        <w:pStyle w:val="Title"/>
        <w:rPr>
          <w:rFonts w:ascii="Calibri" w:hAnsi="Calibri"/>
          <w:color w:val="0070C0"/>
        </w:rPr>
      </w:pPr>
      <w:r>
        <w:rPr>
          <w:rFonts w:ascii="Calibri" w:hAnsi="Calibri"/>
          <w:color w:val="0070C0"/>
        </w:rPr>
        <w:t>Problems and failures associated with solar modules</w:t>
      </w:r>
    </w:p>
    <w:p w14:paraId="0F258596" w14:textId="50FB6E37" w:rsidR="00A446C9" w:rsidRPr="00605E43" w:rsidRDefault="00A446C9" w:rsidP="00605E43">
      <w:pPr>
        <w:pStyle w:val="Heading1"/>
      </w:pPr>
      <w:r w:rsidRPr="00605E43">
        <w:t>Summary</w:t>
      </w:r>
    </w:p>
    <w:p w14:paraId="054777C2" w14:textId="1F2B4D86" w:rsidR="009862FC" w:rsidRDefault="009862FC" w:rsidP="00B56BDF">
      <w:pPr>
        <w:pStyle w:val="BodyText"/>
        <w:rPr>
          <w:rFonts w:ascii="Calibri" w:hAnsi="Calibri"/>
        </w:rPr>
      </w:pPr>
      <w:r>
        <w:rPr>
          <w:rFonts w:ascii="Calibri" w:hAnsi="Calibri"/>
        </w:rPr>
        <w:t>This paper provides input to the draft guideline of what constitutes a marine solar panel, dealing with the area associated with failures. It identifies various types of failures and the common causes of such failures.</w:t>
      </w:r>
    </w:p>
    <w:p w14:paraId="3C575A26" w14:textId="77777777" w:rsidR="001C44A3" w:rsidRPr="00605E43" w:rsidRDefault="00BD4E6F" w:rsidP="00605E43">
      <w:pPr>
        <w:pStyle w:val="Heading2"/>
      </w:pPr>
      <w:r w:rsidRPr="00605E43">
        <w:t>Purpose</w:t>
      </w:r>
      <w:r w:rsidR="004D1D85" w:rsidRPr="00605E43">
        <w:t xml:space="preserve"> of the document</w:t>
      </w:r>
    </w:p>
    <w:p w14:paraId="546CF01D" w14:textId="3624D65A" w:rsidR="00FE65C6" w:rsidRPr="007A395D" w:rsidRDefault="00FE65C6" w:rsidP="00FE65C6">
      <w:pPr>
        <w:pStyle w:val="BodyText"/>
        <w:rPr>
          <w:rFonts w:ascii="Calibri" w:hAnsi="Calibri"/>
        </w:rPr>
      </w:pPr>
      <w:r>
        <w:rPr>
          <w:rFonts w:ascii="Calibri" w:hAnsi="Calibri"/>
        </w:rPr>
        <w:t>The paper considers the aspects of problems and failures that can occur on marine solar module as input to the guideline.</w:t>
      </w:r>
    </w:p>
    <w:p w14:paraId="36D645BE" w14:textId="77777777" w:rsidR="00B56BDF" w:rsidRPr="007A395D" w:rsidRDefault="00B56BDF" w:rsidP="00605E43">
      <w:pPr>
        <w:pStyle w:val="Heading2"/>
      </w:pPr>
      <w:r w:rsidRPr="007A395D">
        <w:t>Related documents</w:t>
      </w:r>
    </w:p>
    <w:p w14:paraId="553E55ED" w14:textId="2130A687" w:rsidR="00E55927" w:rsidRPr="007A395D" w:rsidRDefault="00EA500C" w:rsidP="00E55927">
      <w:pPr>
        <w:pStyle w:val="BodyText"/>
        <w:rPr>
          <w:rFonts w:ascii="Calibri" w:hAnsi="Calibri"/>
        </w:rPr>
      </w:pPr>
      <w:r>
        <w:rPr>
          <w:rFonts w:ascii="Calibri" w:hAnsi="Calibri"/>
        </w:rPr>
        <w:t>Following the work progressed during ENG 13 on the working paper ENG 13-3.1.2.3 WP – What constitutes a good marine solar panel, the following are proposed sections for consideration by the task group during intersessional work.</w:t>
      </w:r>
    </w:p>
    <w:p w14:paraId="041E9135" w14:textId="3F42949A" w:rsidR="00315197" w:rsidRDefault="00EA500C" w:rsidP="00315197">
      <w:pPr>
        <w:pStyle w:val="Heading1"/>
      </w:pPr>
      <w:r>
        <w:t xml:space="preserve">Problems </w:t>
      </w:r>
    </w:p>
    <w:p w14:paraId="0D3C35B4" w14:textId="6964A678" w:rsidR="002B3638" w:rsidRDefault="00315197" w:rsidP="00315197">
      <w:pPr>
        <w:pStyle w:val="BodyText"/>
        <w:rPr>
          <w:rFonts w:ascii="Calibri" w:hAnsi="Calibri"/>
        </w:rPr>
      </w:pPr>
      <w:r w:rsidRPr="00315197">
        <w:rPr>
          <w:rFonts w:ascii="Calibri" w:hAnsi="Calibri"/>
        </w:rPr>
        <w:t>A</w:t>
      </w:r>
      <w:r w:rsidR="002B3638" w:rsidRPr="00315197">
        <w:rPr>
          <w:rFonts w:ascii="Calibri" w:hAnsi="Calibri"/>
        </w:rPr>
        <w:t xml:space="preserve"> solar module</w:t>
      </w:r>
      <w:r w:rsidRPr="00315197">
        <w:rPr>
          <w:rFonts w:ascii="Calibri" w:hAnsi="Calibri"/>
        </w:rPr>
        <w:t xml:space="preserve"> that is</w:t>
      </w:r>
      <w:r w:rsidR="002B3638" w:rsidRPr="00315197">
        <w:rPr>
          <w:rFonts w:ascii="Calibri" w:hAnsi="Calibri"/>
        </w:rPr>
        <w:t xml:space="preserve"> fitted in the challenging marine environment may experience problems or failures through various mechanism</w:t>
      </w:r>
      <w:r>
        <w:rPr>
          <w:rFonts w:ascii="Calibri" w:hAnsi="Calibri"/>
        </w:rPr>
        <w:t xml:space="preserve"> throughout its life. Some of these are</w:t>
      </w:r>
      <w:r w:rsidR="00332E88">
        <w:rPr>
          <w:rFonts w:ascii="Calibri" w:hAnsi="Calibri"/>
        </w:rPr>
        <w:t xml:space="preserve"> built in and are as a result</w:t>
      </w:r>
      <w:r>
        <w:rPr>
          <w:rFonts w:ascii="Calibri" w:hAnsi="Calibri"/>
        </w:rPr>
        <w:t xml:space="preserve"> of the production process, whilst others are more environmentally driven, but all impact on the overall life and operational performance of the modules.</w:t>
      </w:r>
    </w:p>
    <w:p w14:paraId="53EC36F4" w14:textId="72F62173" w:rsidR="00FE0900" w:rsidRDefault="00FE0900" w:rsidP="00605E43">
      <w:pPr>
        <w:pStyle w:val="Heading2"/>
      </w:pPr>
      <w:r>
        <w:t>Early life problems</w:t>
      </w:r>
    </w:p>
    <w:p w14:paraId="676E1F34" w14:textId="36AC50E9" w:rsidR="00FE0900" w:rsidRPr="00FE0900" w:rsidRDefault="003F2F08" w:rsidP="00FE0900">
      <w:pPr>
        <w:pStyle w:val="BodyText"/>
      </w:pPr>
      <w:r>
        <w:t xml:space="preserve">These are generally associated with the production </w:t>
      </w:r>
      <w:r w:rsidR="006179F9">
        <w:t>process or</w:t>
      </w:r>
      <w:r>
        <w:t xml:space="preserve"> is as </w:t>
      </w:r>
      <w:r w:rsidR="00332E88">
        <w:t>a result of the transportation or</w:t>
      </w:r>
      <w:r>
        <w:t xml:space="preserve"> handling </w:t>
      </w:r>
      <w:r w:rsidR="006179F9">
        <w:t>methods but</w:t>
      </w:r>
      <w:r>
        <w:t xml:space="preserve"> results in either an early failure or reduction in performance. The latter are usually physical failures such as </w:t>
      </w:r>
      <w:r w:rsidR="006179F9">
        <w:t xml:space="preserve">broken glass, </w:t>
      </w:r>
      <w:proofErr w:type="spellStart"/>
      <w:r w:rsidR="006179F9">
        <w:t>loose</w:t>
      </w:r>
      <w:proofErr w:type="spellEnd"/>
      <w:r w:rsidR="006179F9">
        <w:t xml:space="preserve"> or damaged frame all of which are quite visual. However, failures such as intercell failure or junction box connection failure tend to only be identified through measurement.</w:t>
      </w:r>
    </w:p>
    <w:p w14:paraId="6088780F" w14:textId="6EB9407F" w:rsidR="006012F2" w:rsidRDefault="006012F2" w:rsidP="006179F9">
      <w:pPr>
        <w:pStyle w:val="Heading3"/>
      </w:pPr>
      <w:r>
        <w:t xml:space="preserve">Light induced </w:t>
      </w:r>
      <w:r w:rsidR="004D6709">
        <w:t>degradation</w:t>
      </w:r>
    </w:p>
    <w:p w14:paraId="459FE0A9" w14:textId="2C0FCEF6" w:rsidR="006012F2" w:rsidRDefault="007D5B6E" w:rsidP="006012F2">
      <w:pPr>
        <w:pStyle w:val="BodyText"/>
      </w:pPr>
      <w:r>
        <w:t xml:space="preserve">Light induced degradation (LID) is a process </w:t>
      </w:r>
      <w:r w:rsidR="00FA2563">
        <w:t>that</w:t>
      </w:r>
      <w:r>
        <w:t xml:space="preserve"> happens to a solar module when it is exposed to natural sunlight. The result of which is a reduction in the effective output of</w:t>
      </w:r>
      <w:r w:rsidR="00FA2563">
        <w:t xml:space="preserve"> between </w:t>
      </w:r>
      <w:r w:rsidR="00A74B7C">
        <w:t>1</w:t>
      </w:r>
      <w:r w:rsidR="00FA2563">
        <w:t xml:space="preserve"> and </w:t>
      </w:r>
      <w:r w:rsidR="00A74B7C">
        <w:t>5%</w:t>
      </w:r>
      <w:r w:rsidR="00FA2563">
        <w:t xml:space="preserve"> for</w:t>
      </w:r>
      <w:r>
        <w:t xml:space="preserve"> any given solar module with respect to the measured output captured during production </w:t>
      </w:r>
      <w:r w:rsidR="00A74B7C">
        <w:t>for</w:t>
      </w:r>
      <w:r>
        <w:t xml:space="preserve"> the module.</w:t>
      </w:r>
      <w:r w:rsidR="00FA2563">
        <w:t xml:space="preserve"> This reduction occurs </w:t>
      </w:r>
      <w:r w:rsidR="00A74B7C">
        <w:t>over</w:t>
      </w:r>
      <w:r w:rsidR="00FA2563">
        <w:t xml:space="preserve"> the first few days of exposure</w:t>
      </w:r>
      <w:r w:rsidR="00A74B7C">
        <w:t>,</w:t>
      </w:r>
      <w:r w:rsidR="00FA2563">
        <w:t xml:space="preserve"> after which the output reaches a </w:t>
      </w:r>
      <w:r w:rsidR="00FA2563">
        <w:lastRenderedPageBreak/>
        <w:t>stable state. Th</w:t>
      </w:r>
      <w:r w:rsidR="00865837">
        <w:t>e</w:t>
      </w:r>
      <w:r w:rsidR="00FA2563">
        <w:t xml:space="preserve"> reduction is “baked in” to the product </w:t>
      </w:r>
      <w:r w:rsidR="00463B0A">
        <w:t xml:space="preserve">and is </w:t>
      </w:r>
      <w:r w:rsidR="00FA2563">
        <w:t>as a result of the oxygen</w:t>
      </w:r>
      <w:r w:rsidR="00463B0A">
        <w:t xml:space="preserve"> being present within the active region of boron doped silicon.</w:t>
      </w:r>
      <w:r w:rsidR="00A74B7C">
        <w:t xml:space="preserve"> This impact is more prevalent with high-efficiency monocrystalline cell but is still present within </w:t>
      </w:r>
      <w:r w:rsidR="00FA3474">
        <w:t>polycrystalline</w:t>
      </w:r>
      <w:r w:rsidR="00A74B7C">
        <w:t xml:space="preserve"> cells.</w:t>
      </w:r>
    </w:p>
    <w:p w14:paraId="1B541109" w14:textId="520B6DDD" w:rsidR="002E49FD" w:rsidRDefault="0016745A" w:rsidP="002E49FD">
      <w:pPr>
        <w:pStyle w:val="Heading2"/>
      </w:pPr>
      <w:r>
        <w:t>T</w:t>
      </w:r>
      <w:r w:rsidR="002E49FD">
        <w:t>hrough life problems</w:t>
      </w:r>
    </w:p>
    <w:p w14:paraId="5DE6D6B6" w14:textId="499843DE" w:rsidR="002E49FD" w:rsidRPr="002E49FD" w:rsidRDefault="00FA3474" w:rsidP="002E49FD">
      <w:pPr>
        <w:pStyle w:val="BodyText"/>
      </w:pPr>
      <w:r>
        <w:t>Although solar module</w:t>
      </w:r>
      <w:r w:rsidR="00C57C64">
        <w:t>s</w:t>
      </w:r>
      <w:r>
        <w:t xml:space="preserve"> have proven to be a very reliable power generation source for remote marine locations, a small number may develop problems through their life. This can either lead to a reduction in performance or at worse total failure. This section outline</w:t>
      </w:r>
      <w:r w:rsidR="00332E88">
        <w:t>s</w:t>
      </w:r>
      <w:r>
        <w:t xml:space="preserve"> some of the issues that can be </w:t>
      </w:r>
      <w:r w:rsidR="00332E88">
        <w:t xml:space="preserve">encountered </w:t>
      </w:r>
      <w:r>
        <w:t>along with examples experience by various users.</w:t>
      </w:r>
    </w:p>
    <w:p w14:paraId="7571B2F7" w14:textId="0745F5C8" w:rsidR="002E49FD" w:rsidRDefault="002E49FD" w:rsidP="002E49FD">
      <w:pPr>
        <w:pStyle w:val="Heading3"/>
      </w:pPr>
      <w:r>
        <w:t>Lightning</w:t>
      </w:r>
    </w:p>
    <w:p w14:paraId="21F2AD22" w14:textId="0F8D5284" w:rsidR="002E49FD" w:rsidRDefault="008B739D" w:rsidP="002E49FD">
      <w:pPr>
        <w:pStyle w:val="BodyText"/>
        <w:rPr>
          <w:lang w:eastAsia="de-DE"/>
        </w:rPr>
      </w:pPr>
      <w:r>
        <w:rPr>
          <w:lang w:eastAsia="de-DE"/>
        </w:rPr>
        <w:t>The physical impact of lightning can be significant following a direct strike, although the manner in which solar modules are generally mounted limits this impact. The influence lightning has on both the power system and the solar array can be minimised through suitable earth bonding and the application of surge suppression.</w:t>
      </w:r>
      <w:r w:rsidR="009753D7">
        <w:rPr>
          <w:lang w:eastAsia="de-DE"/>
        </w:rPr>
        <w:t xml:space="preserve"> For more information,</w:t>
      </w:r>
      <w:r>
        <w:rPr>
          <w:lang w:eastAsia="de-DE"/>
        </w:rPr>
        <w:t xml:space="preserve"> </w:t>
      </w:r>
      <w:r w:rsidR="009753D7">
        <w:rPr>
          <w:lang w:eastAsia="de-DE"/>
        </w:rPr>
        <w:t>s</w:t>
      </w:r>
      <w:r>
        <w:rPr>
          <w:lang w:eastAsia="de-DE"/>
        </w:rPr>
        <w:t xml:space="preserve">ee guideline </w:t>
      </w:r>
      <w:r w:rsidRPr="00482A1E">
        <w:rPr>
          <w:lang w:eastAsia="de-DE"/>
        </w:rPr>
        <w:t>G</w:t>
      </w:r>
      <w:r w:rsidR="00482A1E" w:rsidRPr="00482A1E">
        <w:rPr>
          <w:lang w:eastAsia="de-DE"/>
        </w:rPr>
        <w:t>1012</w:t>
      </w:r>
      <w:r w:rsidRPr="00482A1E">
        <w:rPr>
          <w:lang w:eastAsia="de-DE"/>
        </w:rPr>
        <w:t xml:space="preserve"> on </w:t>
      </w:r>
      <w:r w:rsidR="00482A1E" w:rsidRPr="00482A1E">
        <w:rPr>
          <w:lang w:eastAsia="de-DE"/>
        </w:rPr>
        <w:t>protection of lighthouses and other aids to navigation against damage from lightning</w:t>
      </w:r>
      <w:r w:rsidRPr="00482A1E">
        <w:rPr>
          <w:lang w:eastAsia="de-DE"/>
        </w:rPr>
        <w:t>.</w:t>
      </w:r>
    </w:p>
    <w:p w14:paraId="36918271" w14:textId="536BEC40" w:rsidR="002E49FD" w:rsidRDefault="002E49FD" w:rsidP="002E49FD">
      <w:pPr>
        <w:pStyle w:val="Heading3"/>
      </w:pPr>
      <w:r>
        <w:t>Diodes</w:t>
      </w:r>
    </w:p>
    <w:p w14:paraId="6E532EE3" w14:textId="444F7D17" w:rsidR="002E49FD" w:rsidRDefault="000F65ED" w:rsidP="002E49FD">
      <w:pPr>
        <w:pStyle w:val="BodyText"/>
        <w:rPr>
          <w:lang w:eastAsia="de-DE"/>
        </w:rPr>
      </w:pPr>
      <w:r>
        <w:rPr>
          <w:lang w:eastAsia="de-DE"/>
        </w:rPr>
        <w:t>The failure of blocking and bypass diodes is significantly influenced by indirect lightning activity generating significant voltage surges</w:t>
      </w:r>
      <w:r w:rsidR="000C2697">
        <w:rPr>
          <w:lang w:eastAsia="de-DE"/>
        </w:rPr>
        <w:t xml:space="preserve">, which rupture the diodes. </w:t>
      </w:r>
      <w:r w:rsidR="00440F2C">
        <w:rPr>
          <w:lang w:eastAsia="de-DE"/>
        </w:rPr>
        <w:t xml:space="preserve">In addition, </w:t>
      </w:r>
      <w:proofErr w:type="spellStart"/>
      <w:r w:rsidR="00440F2C">
        <w:rPr>
          <w:lang w:eastAsia="de-DE"/>
        </w:rPr>
        <w:t>undersizing</w:t>
      </w:r>
      <w:proofErr w:type="spellEnd"/>
      <w:r w:rsidR="00440F2C">
        <w:rPr>
          <w:lang w:eastAsia="de-DE"/>
        </w:rPr>
        <w:t xml:space="preserve"> or overheating of diode can be a significant influence to early failure, especially in areas of high ambient temperatures. </w:t>
      </w:r>
      <w:r w:rsidR="000C2697">
        <w:rPr>
          <w:lang w:eastAsia="de-DE"/>
        </w:rPr>
        <w:t>Failure of the bypass diodes within a module may result in hot spots that can lead to premature fail. Failure of any blocking diode may result in a reduction in the array efficiency.</w:t>
      </w:r>
    </w:p>
    <w:p w14:paraId="26B35900" w14:textId="71B62324" w:rsidR="0093562D" w:rsidRDefault="0093562D" w:rsidP="0093562D">
      <w:pPr>
        <w:pStyle w:val="Heading3"/>
      </w:pPr>
      <w:r>
        <w:t>Potential induced degradation</w:t>
      </w:r>
      <w:r w:rsidR="001A2B39">
        <w:t xml:space="preserve"> (PID)</w:t>
      </w:r>
    </w:p>
    <w:p w14:paraId="5FA4797A" w14:textId="163D81FC" w:rsidR="00762CD6" w:rsidRDefault="001A2B39" w:rsidP="002E49FD">
      <w:pPr>
        <w:pStyle w:val="BodyText"/>
        <w:rPr>
          <w:lang w:eastAsia="de-DE"/>
        </w:rPr>
      </w:pPr>
      <w:r>
        <w:rPr>
          <w:lang w:eastAsia="de-DE"/>
        </w:rPr>
        <w:t xml:space="preserve">This form of module degradation occurs when there is a </w:t>
      </w:r>
      <w:r w:rsidR="00762CD6">
        <w:rPr>
          <w:lang w:eastAsia="de-DE"/>
        </w:rPr>
        <w:t xml:space="preserve">negative potential with respect to ground. This </w:t>
      </w:r>
      <w:r>
        <w:rPr>
          <w:lang w:eastAsia="de-DE"/>
        </w:rPr>
        <w:t xml:space="preserve">voltage </w:t>
      </w:r>
      <w:r w:rsidR="00762CD6">
        <w:rPr>
          <w:lang w:eastAsia="de-DE"/>
        </w:rPr>
        <w:t xml:space="preserve">then causes leakage currents to flow </w:t>
      </w:r>
      <w:r>
        <w:rPr>
          <w:lang w:eastAsia="de-DE"/>
        </w:rPr>
        <w:t xml:space="preserve">between the encapsulated solar cells and the </w:t>
      </w:r>
      <w:r w:rsidR="00D05544">
        <w:rPr>
          <w:lang w:eastAsia="de-DE"/>
        </w:rPr>
        <w:t xml:space="preserve">anti-reflective coating on the </w:t>
      </w:r>
      <w:r>
        <w:rPr>
          <w:lang w:eastAsia="de-DE"/>
        </w:rPr>
        <w:t>front glass surface</w:t>
      </w:r>
      <w:r w:rsidR="00FD7B94">
        <w:rPr>
          <w:lang w:eastAsia="de-DE"/>
        </w:rPr>
        <w:t xml:space="preserve">, </w:t>
      </w:r>
      <w:r w:rsidR="00040EB1">
        <w:rPr>
          <w:lang w:eastAsia="de-DE"/>
        </w:rPr>
        <w:t>frame,</w:t>
      </w:r>
      <w:r w:rsidR="00FD7B94">
        <w:rPr>
          <w:lang w:eastAsia="de-DE"/>
        </w:rPr>
        <w:t xml:space="preserve"> or other </w:t>
      </w:r>
      <w:r w:rsidR="00D05544">
        <w:rPr>
          <w:lang w:eastAsia="de-DE"/>
        </w:rPr>
        <w:t xml:space="preserve">constituent </w:t>
      </w:r>
      <w:r w:rsidR="00FD7B94">
        <w:rPr>
          <w:lang w:eastAsia="de-DE"/>
        </w:rPr>
        <w:t>parts of the module structure</w:t>
      </w:r>
      <w:r w:rsidR="00D05544">
        <w:rPr>
          <w:lang w:eastAsia="de-DE"/>
        </w:rPr>
        <w:t xml:space="preserve">. </w:t>
      </w:r>
      <w:r w:rsidR="00762CD6">
        <w:rPr>
          <w:lang w:eastAsia="de-DE"/>
        </w:rPr>
        <w:t xml:space="preserve">This results in positive ions migrating and accumulating in the semiconductor. Such positive charges near the depletion layer </w:t>
      </w:r>
      <w:r w:rsidR="00040EB1">
        <w:rPr>
          <w:lang w:eastAsia="de-DE"/>
        </w:rPr>
        <w:t>slowly polarises the junction r</w:t>
      </w:r>
      <w:r w:rsidR="00762CD6">
        <w:rPr>
          <w:lang w:eastAsia="de-DE"/>
        </w:rPr>
        <w:t>educ</w:t>
      </w:r>
      <w:r w:rsidR="00040EB1">
        <w:rPr>
          <w:lang w:eastAsia="de-DE"/>
        </w:rPr>
        <w:t>ing</w:t>
      </w:r>
      <w:r w:rsidR="00762CD6">
        <w:rPr>
          <w:lang w:eastAsia="de-DE"/>
        </w:rPr>
        <w:t xml:space="preserve"> the </w:t>
      </w:r>
      <w:r w:rsidR="00040EB1">
        <w:rPr>
          <w:lang w:eastAsia="de-DE"/>
        </w:rPr>
        <w:t>junction EMF and hence the module generated current.</w:t>
      </w:r>
    </w:p>
    <w:p w14:paraId="4C654ABE" w14:textId="4664577C" w:rsidR="00D05544" w:rsidRDefault="001A2B39" w:rsidP="002E49FD">
      <w:pPr>
        <w:pStyle w:val="BodyText"/>
        <w:rPr>
          <w:lang w:eastAsia="de-DE"/>
        </w:rPr>
      </w:pPr>
      <w:r>
        <w:rPr>
          <w:lang w:eastAsia="de-DE"/>
        </w:rPr>
        <w:t xml:space="preserve">This problem can occur on ungrounded systems </w:t>
      </w:r>
      <w:r w:rsidR="00D044C2">
        <w:rPr>
          <w:lang w:eastAsia="de-DE"/>
        </w:rPr>
        <w:t>and is a</w:t>
      </w:r>
      <w:r w:rsidR="0093562D">
        <w:rPr>
          <w:lang w:eastAsia="de-DE"/>
        </w:rPr>
        <w:t xml:space="preserve">ccelerated </w:t>
      </w:r>
      <w:r w:rsidR="00040EB1">
        <w:rPr>
          <w:lang w:eastAsia="de-DE"/>
        </w:rPr>
        <w:t xml:space="preserve">as the </w:t>
      </w:r>
      <w:r w:rsidR="0093562D">
        <w:rPr>
          <w:lang w:eastAsia="de-DE"/>
        </w:rPr>
        <w:t>system voltages</w:t>
      </w:r>
      <w:r w:rsidR="00D05544">
        <w:rPr>
          <w:lang w:eastAsia="de-DE"/>
        </w:rPr>
        <w:t xml:space="preserve"> increases</w:t>
      </w:r>
      <w:r w:rsidR="0093562D">
        <w:rPr>
          <w:lang w:eastAsia="de-DE"/>
        </w:rPr>
        <w:t xml:space="preserve"> </w:t>
      </w:r>
      <w:r w:rsidR="00D05544">
        <w:rPr>
          <w:lang w:eastAsia="de-DE"/>
        </w:rPr>
        <w:t xml:space="preserve">but is also enhanced by </w:t>
      </w:r>
      <w:r w:rsidR="0093562D">
        <w:rPr>
          <w:lang w:eastAsia="de-DE"/>
        </w:rPr>
        <w:t>high temperatures and humidity.</w:t>
      </w:r>
      <w:r w:rsidR="00D044C2">
        <w:rPr>
          <w:lang w:eastAsia="de-DE"/>
        </w:rPr>
        <w:t xml:space="preserve"> </w:t>
      </w:r>
      <w:r w:rsidR="00D05544">
        <w:rPr>
          <w:lang w:eastAsia="de-DE"/>
        </w:rPr>
        <w:t xml:space="preserve">This leakage current then reduces the </w:t>
      </w:r>
      <w:r w:rsidR="00040EB1">
        <w:rPr>
          <w:lang w:eastAsia="de-DE"/>
        </w:rPr>
        <w:t>MPPT operating point and hence the maximum power being generated.</w:t>
      </w:r>
    </w:p>
    <w:p w14:paraId="75151E1E" w14:textId="1225ACDF" w:rsidR="002B6986" w:rsidRPr="002B6986" w:rsidRDefault="002B6986" w:rsidP="002E49FD">
      <w:pPr>
        <w:pStyle w:val="BodyText"/>
        <w:rPr>
          <w:lang w:eastAsia="de-DE"/>
        </w:rPr>
      </w:pPr>
      <w:r w:rsidRPr="002B6986">
        <w:rPr>
          <w:lang w:eastAsia="de-DE"/>
        </w:rPr>
        <w:t>Although this is more of a significant factor for large arrays where the operating voltage can be 600 to 1000V, this impact can be seen at the lower voltage end of the spectrum. For these very large arrays the losses can be up to 30%. On smaller systems it may not be the loss in power that is seen, but the effect of these migratory currents on structures.</w:t>
      </w:r>
    </w:p>
    <w:p w14:paraId="5DF6AE9F" w14:textId="401B660A" w:rsidR="0093562D" w:rsidRDefault="00D044C2" w:rsidP="002E49FD">
      <w:pPr>
        <w:pStyle w:val="BodyText"/>
        <w:rPr>
          <w:lang w:eastAsia="de-DE"/>
        </w:rPr>
      </w:pPr>
      <w:r>
        <w:rPr>
          <w:lang w:eastAsia="de-DE"/>
        </w:rPr>
        <w:t xml:space="preserve">This effect can be prevented through the </w:t>
      </w:r>
      <w:r w:rsidR="001E0B09">
        <w:rPr>
          <w:lang w:eastAsia="de-DE"/>
        </w:rPr>
        <w:t xml:space="preserve">purchase of modules which use higher </w:t>
      </w:r>
      <w:r w:rsidR="00482A1E">
        <w:rPr>
          <w:lang w:eastAsia="de-DE"/>
        </w:rPr>
        <w:t xml:space="preserve">quality </w:t>
      </w:r>
      <w:r w:rsidR="001E0B09">
        <w:rPr>
          <w:lang w:eastAsia="de-DE"/>
        </w:rPr>
        <w:t xml:space="preserve">materials that minimise the effect of migrating positive ion or through the </w:t>
      </w:r>
      <w:r>
        <w:rPr>
          <w:lang w:eastAsia="de-DE"/>
        </w:rPr>
        <w:t xml:space="preserve">grounding of </w:t>
      </w:r>
      <w:r w:rsidR="00040EB1">
        <w:rPr>
          <w:lang w:eastAsia="de-DE"/>
        </w:rPr>
        <w:t>the</w:t>
      </w:r>
      <w:r>
        <w:rPr>
          <w:lang w:eastAsia="de-DE"/>
        </w:rPr>
        <w:t xml:space="preserve"> negative supply</w:t>
      </w:r>
      <w:r w:rsidR="00040EB1">
        <w:rPr>
          <w:lang w:eastAsia="de-DE"/>
        </w:rPr>
        <w:t xml:space="preserve"> terminal</w:t>
      </w:r>
      <w:r>
        <w:rPr>
          <w:lang w:eastAsia="de-DE"/>
        </w:rPr>
        <w:t>, thereby providing a shu</w:t>
      </w:r>
      <w:r w:rsidR="00482A1E">
        <w:rPr>
          <w:lang w:eastAsia="de-DE"/>
        </w:rPr>
        <w:t>n</w:t>
      </w:r>
      <w:r>
        <w:rPr>
          <w:lang w:eastAsia="de-DE"/>
        </w:rPr>
        <w:t>t path.</w:t>
      </w:r>
    </w:p>
    <w:p w14:paraId="72EA8B08" w14:textId="76384B6F" w:rsidR="001E0B09" w:rsidRDefault="001E0B09" w:rsidP="002E49FD">
      <w:pPr>
        <w:pStyle w:val="BodyText"/>
        <w:rPr>
          <w:lang w:eastAsia="de-DE"/>
        </w:rPr>
      </w:pPr>
      <w:r>
        <w:rPr>
          <w:lang w:eastAsia="de-DE"/>
        </w:rPr>
        <w:t>This effect is unlikely to be seen on small solar AtoN, but may become more likely on system where higher solar voltages are used to maximise the advantages of MPPT regulators.</w:t>
      </w:r>
    </w:p>
    <w:p w14:paraId="03F46FA6" w14:textId="61FCDD06" w:rsidR="002E49FD" w:rsidRDefault="002E49FD" w:rsidP="002E49FD">
      <w:pPr>
        <w:pStyle w:val="Heading3"/>
      </w:pPr>
      <w:r>
        <w:t>Micro cracking</w:t>
      </w:r>
    </w:p>
    <w:p w14:paraId="3CB81FA6" w14:textId="47B8B706" w:rsidR="002E49FD" w:rsidRDefault="004B60DC" w:rsidP="002E49FD">
      <w:pPr>
        <w:pStyle w:val="BodyText"/>
        <w:rPr>
          <w:lang w:eastAsia="de-DE"/>
        </w:rPr>
      </w:pPr>
      <w:r>
        <w:rPr>
          <w:lang w:eastAsia="de-DE"/>
        </w:rPr>
        <w:t>M</w:t>
      </w:r>
      <w:r w:rsidR="00482A1E">
        <w:rPr>
          <w:lang w:eastAsia="de-DE"/>
        </w:rPr>
        <w:t>icro cracking in solar cells</w:t>
      </w:r>
      <w:r>
        <w:rPr>
          <w:lang w:eastAsia="de-DE"/>
        </w:rPr>
        <w:t xml:space="preserve"> occur</w:t>
      </w:r>
      <w:r w:rsidR="00482A1E">
        <w:rPr>
          <w:lang w:eastAsia="de-DE"/>
        </w:rPr>
        <w:t>s</w:t>
      </w:r>
      <w:r>
        <w:rPr>
          <w:lang w:eastAsia="de-DE"/>
        </w:rPr>
        <w:t xml:space="preserve"> throughout its life, starting during the production stages where they are both physically and thermally stressed</w:t>
      </w:r>
      <w:r w:rsidR="00761812">
        <w:rPr>
          <w:lang w:eastAsia="de-DE"/>
        </w:rPr>
        <w:t xml:space="preserve">. The mechanical stresses </w:t>
      </w:r>
      <w:r w:rsidR="00482A1E">
        <w:rPr>
          <w:lang w:eastAsia="de-DE"/>
        </w:rPr>
        <w:t>are</w:t>
      </w:r>
      <w:r w:rsidR="00761812">
        <w:rPr>
          <w:lang w:eastAsia="de-DE"/>
        </w:rPr>
        <w:t xml:space="preserve"> introdu</w:t>
      </w:r>
      <w:r w:rsidR="00482A1E">
        <w:rPr>
          <w:lang w:eastAsia="de-DE"/>
        </w:rPr>
        <w:t xml:space="preserve">ced during the laminating stage, whereas </w:t>
      </w:r>
      <w:r w:rsidR="00761812">
        <w:rPr>
          <w:lang w:eastAsia="de-DE"/>
        </w:rPr>
        <w:t xml:space="preserve">the thermal stresses are created as the cell interconnection ribbons are attached during the </w:t>
      </w:r>
      <w:r>
        <w:rPr>
          <w:lang w:eastAsia="de-DE"/>
        </w:rPr>
        <w:t>soldering</w:t>
      </w:r>
      <w:r w:rsidR="00761812">
        <w:rPr>
          <w:lang w:eastAsia="de-DE"/>
        </w:rPr>
        <w:t xml:space="preserve"> process</w:t>
      </w:r>
      <w:r>
        <w:rPr>
          <w:lang w:eastAsia="de-DE"/>
        </w:rPr>
        <w:t xml:space="preserve">. Transportation and handling can then allow cracks to develop further as a result of vibration and physical loading. Then </w:t>
      </w:r>
      <w:r w:rsidR="00535EA6">
        <w:rPr>
          <w:lang w:eastAsia="de-DE"/>
        </w:rPr>
        <w:t>throughout</w:t>
      </w:r>
      <w:r>
        <w:rPr>
          <w:lang w:eastAsia="de-DE"/>
        </w:rPr>
        <w:t xml:space="preserve"> </w:t>
      </w:r>
      <w:r w:rsidR="00535EA6">
        <w:rPr>
          <w:lang w:eastAsia="de-DE"/>
        </w:rPr>
        <w:t xml:space="preserve">the module’s operational life, it will be subjected to repetitive daily thermal stresses along with other mechanical stresses generated by wind and snow loading. These stresses allow </w:t>
      </w:r>
      <w:r w:rsidR="00761812">
        <w:rPr>
          <w:lang w:eastAsia="de-DE"/>
        </w:rPr>
        <w:t xml:space="preserve">the </w:t>
      </w:r>
      <w:r w:rsidR="00535EA6">
        <w:rPr>
          <w:lang w:eastAsia="de-DE"/>
        </w:rPr>
        <w:t xml:space="preserve">micro cracks to slowly grow. This is not a problem </w:t>
      </w:r>
      <w:r w:rsidR="00761812">
        <w:rPr>
          <w:lang w:eastAsia="de-DE"/>
        </w:rPr>
        <w:t>if</w:t>
      </w:r>
      <w:r w:rsidR="00535EA6">
        <w:rPr>
          <w:lang w:eastAsia="de-DE"/>
        </w:rPr>
        <w:t xml:space="preserve"> any broken section remains electrically connected. Should this not be the case</w:t>
      </w:r>
      <w:r w:rsidR="00482A1E">
        <w:rPr>
          <w:lang w:eastAsia="de-DE"/>
        </w:rPr>
        <w:t>,</w:t>
      </w:r>
      <w:r w:rsidR="00535EA6">
        <w:rPr>
          <w:lang w:eastAsia="de-DE"/>
        </w:rPr>
        <w:t xml:space="preserve"> then a reduction in module performance will be experienced</w:t>
      </w:r>
      <w:r w:rsidR="00761812">
        <w:rPr>
          <w:lang w:eastAsia="de-DE"/>
        </w:rPr>
        <w:t>, which slowly increases over the life of the module.</w:t>
      </w:r>
    </w:p>
    <w:p w14:paraId="1CAC294B" w14:textId="6BA37ECB" w:rsidR="00D74B97" w:rsidRDefault="00430248" w:rsidP="00D74B97">
      <w:pPr>
        <w:pStyle w:val="BodyText"/>
        <w:jc w:val="center"/>
        <w:rPr>
          <w:highlight w:val="yellow"/>
          <w:lang w:eastAsia="de-DE"/>
        </w:rPr>
      </w:pPr>
      <w:r w:rsidRPr="00430248">
        <w:rPr>
          <w:noProof/>
          <w:highlight w:val="yellow"/>
        </w:rPr>
        <w:lastRenderedPageBreak/>
        <w:drawing>
          <wp:inline distT="0" distB="0" distL="0" distR="0" wp14:anchorId="5667E587" wp14:editId="5FF68609">
            <wp:extent cx="6120130" cy="277098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130" cy="2770983"/>
                    </a:xfrm>
                    <a:prstGeom prst="rect">
                      <a:avLst/>
                    </a:prstGeom>
                    <a:noFill/>
                    <a:ln>
                      <a:noFill/>
                    </a:ln>
                  </pic:spPr>
                </pic:pic>
              </a:graphicData>
            </a:graphic>
          </wp:inline>
        </w:drawing>
      </w:r>
    </w:p>
    <w:p w14:paraId="6318A2E2" w14:textId="066B6EC1" w:rsidR="00D74B97" w:rsidRDefault="00D74B97" w:rsidP="00D74B97">
      <w:pPr>
        <w:pStyle w:val="Figure"/>
      </w:pPr>
      <w:r>
        <w:t xml:space="preserve">An example of </w:t>
      </w:r>
      <w:r w:rsidR="00430248">
        <w:t xml:space="preserve">a module with 13 </w:t>
      </w:r>
      <w:r>
        <w:t>cells with micro cracking</w:t>
      </w:r>
      <w:r w:rsidR="00430248">
        <w:t xml:space="preserve"> using </w:t>
      </w:r>
      <w:proofErr w:type="spellStart"/>
      <w:r w:rsidR="00430248">
        <w:t>electo</w:t>
      </w:r>
      <w:proofErr w:type="spellEnd"/>
      <w:r w:rsidR="00430248">
        <w:t xml:space="preserve"> luminescence</w:t>
      </w:r>
      <w:r>
        <w:t>.</w:t>
      </w:r>
    </w:p>
    <w:p w14:paraId="09F3B5C1" w14:textId="40490662" w:rsidR="00761812" w:rsidRDefault="00761812" w:rsidP="00761812">
      <w:pPr>
        <w:pStyle w:val="Heading3"/>
      </w:pPr>
      <w:r>
        <w:t>Snail trails</w:t>
      </w:r>
    </w:p>
    <w:p w14:paraId="7CE29963" w14:textId="62BA5A24" w:rsidR="00761812" w:rsidRDefault="006D51A3" w:rsidP="002E49FD">
      <w:pPr>
        <w:pStyle w:val="BodyText"/>
        <w:rPr>
          <w:lang w:eastAsia="de-DE"/>
        </w:rPr>
      </w:pPr>
      <w:r>
        <w:rPr>
          <w:lang w:eastAsia="de-DE"/>
        </w:rPr>
        <w:t xml:space="preserve">As the term suggest, these are a visual discolouration to the surface of a solar cell, that look like a snail’s trail. They are part of a chemical process </w:t>
      </w:r>
      <w:r w:rsidR="003F633F">
        <w:rPr>
          <w:lang w:eastAsia="de-DE"/>
        </w:rPr>
        <w:t xml:space="preserve">where </w:t>
      </w:r>
      <w:r w:rsidR="003F633F" w:rsidRPr="00220B05">
        <w:rPr>
          <w:lang w:eastAsia="de-DE"/>
        </w:rPr>
        <w:t>silver oxide</w:t>
      </w:r>
      <w:r w:rsidR="003F633F">
        <w:rPr>
          <w:lang w:eastAsia="de-DE"/>
        </w:rPr>
        <w:t xml:space="preserve"> from the front side of the solar cells migrates into the EVA and hence result in the discolouration. This </w:t>
      </w:r>
      <w:r>
        <w:rPr>
          <w:lang w:eastAsia="de-DE"/>
        </w:rPr>
        <w:t xml:space="preserve">often </w:t>
      </w:r>
      <w:r w:rsidR="003F633F">
        <w:rPr>
          <w:lang w:eastAsia="de-DE"/>
        </w:rPr>
        <w:t>occurs</w:t>
      </w:r>
      <w:r>
        <w:rPr>
          <w:lang w:eastAsia="de-DE"/>
        </w:rPr>
        <w:t xml:space="preserve"> around micro cracks</w:t>
      </w:r>
      <w:r w:rsidR="003F633F">
        <w:rPr>
          <w:lang w:eastAsia="de-DE"/>
        </w:rPr>
        <w:t xml:space="preserve"> in the cells. </w:t>
      </w:r>
      <w:r>
        <w:rPr>
          <w:lang w:eastAsia="de-DE"/>
        </w:rPr>
        <w:t xml:space="preserve">This discolouration </w:t>
      </w:r>
      <w:r w:rsidR="003F633F">
        <w:rPr>
          <w:lang w:eastAsia="de-DE"/>
        </w:rPr>
        <w:t xml:space="preserve">however </w:t>
      </w:r>
      <w:r>
        <w:rPr>
          <w:lang w:eastAsia="de-DE"/>
        </w:rPr>
        <w:t xml:space="preserve">has no detriment </w:t>
      </w:r>
      <w:r w:rsidR="003F633F">
        <w:rPr>
          <w:lang w:eastAsia="de-DE"/>
        </w:rPr>
        <w:t>impact on</w:t>
      </w:r>
      <w:r>
        <w:rPr>
          <w:lang w:eastAsia="de-DE"/>
        </w:rPr>
        <w:t xml:space="preserve"> </w:t>
      </w:r>
      <w:r w:rsidR="00646EBB">
        <w:rPr>
          <w:lang w:eastAsia="de-DE"/>
        </w:rPr>
        <w:t>performance but</w:t>
      </w:r>
      <w:r w:rsidR="003F633F">
        <w:rPr>
          <w:lang w:eastAsia="de-DE"/>
        </w:rPr>
        <w:t xml:space="preserve"> can lead to additional leakage current.</w:t>
      </w:r>
    </w:p>
    <w:p w14:paraId="7BADF5DB" w14:textId="77777777" w:rsidR="00D74B97" w:rsidRDefault="00D74B97" w:rsidP="00D74B97">
      <w:pPr>
        <w:pStyle w:val="BodyText"/>
        <w:jc w:val="center"/>
        <w:rPr>
          <w:highlight w:val="yellow"/>
          <w:lang w:eastAsia="de-DE"/>
        </w:rPr>
      </w:pPr>
      <w:r>
        <w:rPr>
          <w:noProof/>
          <w:highlight w:val="yellow"/>
        </w:rPr>
        <w:drawing>
          <wp:inline distT="0" distB="0" distL="0" distR="0" wp14:anchorId="4DAC4F84" wp14:editId="24001164">
            <wp:extent cx="4162395" cy="3124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5988" cy="3134403"/>
                    </a:xfrm>
                    <a:prstGeom prst="rect">
                      <a:avLst/>
                    </a:prstGeom>
                    <a:noFill/>
                  </pic:spPr>
                </pic:pic>
              </a:graphicData>
            </a:graphic>
          </wp:inline>
        </w:drawing>
      </w:r>
    </w:p>
    <w:p w14:paraId="77E42E18" w14:textId="7E05CEFC" w:rsidR="00D74B97" w:rsidRDefault="00D74B97" w:rsidP="00D74B97">
      <w:pPr>
        <w:pStyle w:val="Figure"/>
      </w:pPr>
      <w:r>
        <w:t>An example of Snails trails on a solar module (from the internet).</w:t>
      </w:r>
    </w:p>
    <w:p w14:paraId="14176EA8" w14:textId="77777777" w:rsidR="002E49FD" w:rsidRDefault="002E49FD" w:rsidP="002E49FD">
      <w:pPr>
        <w:pStyle w:val="Heading3"/>
      </w:pPr>
      <w:r>
        <w:t>Hot spots</w:t>
      </w:r>
    </w:p>
    <w:p w14:paraId="00EAC6A7" w14:textId="77777777" w:rsidR="008E0C66" w:rsidRDefault="003F633F" w:rsidP="002E49FD">
      <w:pPr>
        <w:pStyle w:val="BodyText"/>
      </w:pPr>
      <w:r>
        <w:t xml:space="preserve">Local hot spots in a module can be caused one of three </w:t>
      </w:r>
      <w:r w:rsidR="009D236A">
        <w:t>ways</w:t>
      </w:r>
      <w:r>
        <w:t xml:space="preserve">; by </w:t>
      </w:r>
      <w:r w:rsidR="009D236A">
        <w:t xml:space="preserve">a </w:t>
      </w:r>
      <w:r>
        <w:t xml:space="preserve">poor soldered connection; by </w:t>
      </w:r>
      <w:r w:rsidR="009D236A">
        <w:t>an intercell ribbon fracture; or through the application of reverse current flow through a cell or cell string</w:t>
      </w:r>
      <w:r w:rsidR="008E0C66">
        <w:t>. H</w:t>
      </w:r>
      <w:r w:rsidR="009D236A">
        <w:t xml:space="preserve">ot spots due to solder and ribbon failures are driven by thermal fatigue resulting in a higher resistance location, which </w:t>
      </w:r>
      <w:r w:rsidR="008E0C66">
        <w:t>leads to</w:t>
      </w:r>
      <w:r w:rsidR="009D236A">
        <w:t xml:space="preserve"> spot heating and discolouration.</w:t>
      </w:r>
    </w:p>
    <w:p w14:paraId="6C288041" w14:textId="4DACFD16" w:rsidR="002E49FD" w:rsidRDefault="008E0C66" w:rsidP="002E49FD">
      <w:pPr>
        <w:pStyle w:val="BodyText"/>
      </w:pPr>
      <w:r>
        <w:t xml:space="preserve">Hot spot generated by reverse current flow </w:t>
      </w:r>
      <w:r w:rsidR="003D0502">
        <w:t>can be caused by a cracked cell, shaded section of a module or a failed bypass diode. A hot spot will then occur at a defect or high resistance area possibly leading to thermal runaway.</w:t>
      </w:r>
    </w:p>
    <w:p w14:paraId="76898B49" w14:textId="50B65B5E" w:rsidR="004F6CBB" w:rsidRDefault="004F6CBB" w:rsidP="004F6CBB">
      <w:pPr>
        <w:pStyle w:val="BodyText"/>
        <w:jc w:val="center"/>
      </w:pPr>
      <w:r>
        <w:rPr>
          <w:noProof/>
        </w:rPr>
        <w:lastRenderedPageBreak/>
        <w:drawing>
          <wp:inline distT="0" distB="0" distL="0" distR="0" wp14:anchorId="4F5684B4" wp14:editId="452DCE20">
            <wp:extent cx="4533900" cy="3505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33900" cy="3505200"/>
                    </a:xfrm>
                    <a:prstGeom prst="rect">
                      <a:avLst/>
                    </a:prstGeom>
                  </pic:spPr>
                </pic:pic>
              </a:graphicData>
            </a:graphic>
          </wp:inline>
        </w:drawing>
      </w:r>
    </w:p>
    <w:p w14:paraId="7EDC165D" w14:textId="16D6544B" w:rsidR="004F6CBB" w:rsidRDefault="004F6CBB" w:rsidP="004F6CBB">
      <w:pPr>
        <w:pStyle w:val="Figure"/>
      </w:pPr>
      <w:r>
        <w:t>An example of a hot spot within a module.</w:t>
      </w:r>
    </w:p>
    <w:p w14:paraId="484E52A9" w14:textId="7E9243D9" w:rsidR="003D0502" w:rsidRDefault="003D0502" w:rsidP="002E49FD">
      <w:pPr>
        <w:pStyle w:val="BodyText"/>
      </w:pPr>
      <w:r>
        <w:t xml:space="preserve">Such hot spots don’t </w:t>
      </w:r>
      <w:r w:rsidR="00646EBB">
        <w:t>necessarily</w:t>
      </w:r>
      <w:r>
        <w:t xml:space="preserve"> mean a reduction in power output, as this is subject to the location where it occurs and how </w:t>
      </w:r>
      <w:r w:rsidR="009F1E1A">
        <w:t xml:space="preserve">the </w:t>
      </w:r>
      <w:r>
        <w:t>sections are interconnected</w:t>
      </w:r>
      <w:r w:rsidR="00646EBB">
        <w:t>, but it would be recommended to replace the module to avoid the possibility of any catastrophic failure.</w:t>
      </w:r>
    </w:p>
    <w:p w14:paraId="6B7D615F" w14:textId="63D4D785" w:rsidR="002E49FD" w:rsidRDefault="002E49FD" w:rsidP="002E49FD">
      <w:pPr>
        <w:pStyle w:val="Heading3"/>
      </w:pPr>
      <w:r>
        <w:t>Intercell connection breakage</w:t>
      </w:r>
    </w:p>
    <w:p w14:paraId="775CF9DB" w14:textId="4343C312" w:rsidR="00FA3474" w:rsidRDefault="00884295" w:rsidP="00FA3474">
      <w:pPr>
        <w:pStyle w:val="BodyText"/>
        <w:rPr>
          <w:lang w:eastAsia="de-DE"/>
        </w:rPr>
      </w:pPr>
      <w:r>
        <w:rPr>
          <w:lang w:eastAsia="de-DE"/>
        </w:rPr>
        <w:t xml:space="preserve">Intercell connection breakage </w:t>
      </w:r>
      <w:r w:rsidR="00646EBB">
        <w:rPr>
          <w:lang w:eastAsia="de-DE"/>
        </w:rPr>
        <w:t xml:space="preserve">often occurs </w:t>
      </w:r>
      <w:r w:rsidR="009F2BE2">
        <w:rPr>
          <w:lang w:eastAsia="de-DE"/>
        </w:rPr>
        <w:t xml:space="preserve">at the point </w:t>
      </w:r>
      <w:r w:rsidR="005B097A">
        <w:rPr>
          <w:lang w:eastAsia="de-DE"/>
        </w:rPr>
        <w:t xml:space="preserve">where </w:t>
      </w:r>
      <w:r w:rsidR="009F2BE2">
        <w:rPr>
          <w:lang w:eastAsia="de-DE"/>
        </w:rPr>
        <w:t xml:space="preserve">the ribbon kinks over the cell edge. These points on the ribbons are prone to fatigue due to thermal stress, however the starting point is often during production, </w:t>
      </w:r>
      <w:r w:rsidR="00B86095">
        <w:rPr>
          <w:lang w:eastAsia="de-DE"/>
        </w:rPr>
        <w:t>as a result of</w:t>
      </w:r>
      <w:r w:rsidR="009F2BE2">
        <w:rPr>
          <w:lang w:eastAsia="de-DE"/>
        </w:rPr>
        <w:t xml:space="preserve"> too much kink formation pressure, </w:t>
      </w:r>
      <w:r w:rsidR="009F1E1A">
        <w:rPr>
          <w:lang w:eastAsia="de-DE"/>
        </w:rPr>
        <w:t>leading</w:t>
      </w:r>
      <w:r w:rsidR="00B86095">
        <w:rPr>
          <w:lang w:eastAsia="de-DE"/>
        </w:rPr>
        <w:t xml:space="preserve"> to</w:t>
      </w:r>
      <w:r w:rsidR="009F2BE2">
        <w:rPr>
          <w:lang w:eastAsia="de-DE"/>
        </w:rPr>
        <w:t xml:space="preserve"> residual mechanical stress.</w:t>
      </w:r>
      <w:r w:rsidR="002F1E8B">
        <w:rPr>
          <w:lang w:eastAsia="de-DE"/>
        </w:rPr>
        <w:t xml:space="preserve"> Then, during operation, the </w:t>
      </w:r>
      <w:r w:rsidR="00B86095">
        <w:rPr>
          <w:lang w:eastAsia="de-DE"/>
        </w:rPr>
        <w:t xml:space="preserve">daily </w:t>
      </w:r>
      <w:r w:rsidR="002F1E8B">
        <w:rPr>
          <w:lang w:eastAsia="de-DE"/>
        </w:rPr>
        <w:t xml:space="preserve">thermal </w:t>
      </w:r>
      <w:r w:rsidR="00B86095">
        <w:rPr>
          <w:lang w:eastAsia="de-DE"/>
        </w:rPr>
        <w:t>cycle</w:t>
      </w:r>
      <w:r w:rsidR="002F1E8B">
        <w:rPr>
          <w:lang w:eastAsia="de-DE"/>
        </w:rPr>
        <w:t xml:space="preserve">, and hence expansion and contraction of a weakened bend, results in the fatigue, </w:t>
      </w:r>
      <w:r w:rsidR="00B86095">
        <w:rPr>
          <w:lang w:eastAsia="de-DE"/>
        </w:rPr>
        <w:t>fracture,</w:t>
      </w:r>
      <w:r w:rsidR="002F1E8B">
        <w:rPr>
          <w:lang w:eastAsia="de-DE"/>
        </w:rPr>
        <w:t xml:space="preserve"> and failure.</w:t>
      </w:r>
      <w:r w:rsidR="00B86095">
        <w:rPr>
          <w:lang w:eastAsia="de-DE"/>
        </w:rPr>
        <w:t xml:space="preserve"> This is not the only cause of intercell connection failure, as poor soldering can also result in the same outcome.</w:t>
      </w:r>
    </w:p>
    <w:p w14:paraId="11F77B8D" w14:textId="4EB73DC1" w:rsidR="004F6CBB" w:rsidRDefault="004F6CBB" w:rsidP="004F6CBB">
      <w:pPr>
        <w:pStyle w:val="BodyText"/>
        <w:jc w:val="center"/>
        <w:rPr>
          <w:lang w:eastAsia="de-DE"/>
        </w:rPr>
      </w:pPr>
      <w:r>
        <w:rPr>
          <w:noProof/>
        </w:rPr>
        <mc:AlternateContent>
          <mc:Choice Requires="wps">
            <w:drawing>
              <wp:anchor distT="0" distB="0" distL="114300" distR="114300" simplePos="0" relativeHeight="251659264" behindDoc="0" locked="0" layoutInCell="1" allowOverlap="1" wp14:anchorId="66C905CE" wp14:editId="7BFC0EE8">
                <wp:simplePos x="0" y="0"/>
                <wp:positionH relativeFrom="column">
                  <wp:posOffset>1799426</wp:posOffset>
                </wp:positionH>
                <wp:positionV relativeFrom="paragraph">
                  <wp:posOffset>1424407</wp:posOffset>
                </wp:positionV>
                <wp:extent cx="738505" cy="711835"/>
                <wp:effectExtent l="0" t="0" r="4445" b="0"/>
                <wp:wrapNone/>
                <wp:docPr id="9" name="Doughnut 9"/>
                <wp:cNvGraphicFramePr/>
                <a:graphic xmlns:a="http://schemas.openxmlformats.org/drawingml/2006/main">
                  <a:graphicData uri="http://schemas.microsoft.com/office/word/2010/wordprocessingShape">
                    <wps:wsp>
                      <wps:cNvSpPr/>
                      <wps:spPr>
                        <a:xfrm>
                          <a:off x="0" y="0"/>
                          <a:ext cx="738505" cy="711835"/>
                        </a:xfrm>
                        <a:prstGeom prst="donut">
                          <a:avLst>
                            <a:gd name="adj" fmla="val 2321"/>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F734CA7"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Doughnut 9" o:spid="_x0000_s1026" type="#_x0000_t23" style="position:absolute;margin-left:141.7pt;margin-top:112.15pt;width:58.15pt;height:56.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" adj="483" fillcolor="red" stroked="f" strokeweight="2pt"/>
            </w:pict>
          </mc:Fallback>
        </mc:AlternateContent>
      </w:r>
      <w:r>
        <w:rPr>
          <w:noProof/>
        </w:rPr>
        <w:drawing>
          <wp:inline distT="0" distB="0" distL="0" distR="0" wp14:anchorId="6B13520A" wp14:editId="5F3F2C29">
            <wp:extent cx="3784600" cy="3225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84600" cy="3225800"/>
                    </a:xfrm>
                    <a:prstGeom prst="rect">
                      <a:avLst/>
                    </a:prstGeom>
                  </pic:spPr>
                </pic:pic>
              </a:graphicData>
            </a:graphic>
          </wp:inline>
        </w:drawing>
      </w:r>
    </w:p>
    <w:p w14:paraId="2A41C48D" w14:textId="4EF136CD" w:rsidR="004F6CBB" w:rsidRDefault="004F6CBB" w:rsidP="004F6CBB">
      <w:pPr>
        <w:pStyle w:val="Figure"/>
        <w:rPr>
          <w:lang w:eastAsia="de-DE"/>
        </w:rPr>
      </w:pPr>
      <w:r>
        <w:rPr>
          <w:lang w:eastAsia="de-DE"/>
        </w:rPr>
        <w:t>Ribbon fracture.</w:t>
      </w:r>
    </w:p>
    <w:p w14:paraId="07DC8C26" w14:textId="13A4EB1C" w:rsidR="009F2BE2" w:rsidRPr="00FA3474" w:rsidRDefault="009F2BE2" w:rsidP="00FA3474">
      <w:pPr>
        <w:pStyle w:val="BodyText"/>
        <w:rPr>
          <w:lang w:eastAsia="de-DE"/>
        </w:rPr>
      </w:pPr>
      <w:r>
        <w:rPr>
          <w:lang w:eastAsia="de-DE"/>
        </w:rPr>
        <w:lastRenderedPageBreak/>
        <w:t xml:space="preserve">When such failures occur, it usually </w:t>
      </w:r>
      <w:r w:rsidR="002F1E8B">
        <w:rPr>
          <w:lang w:eastAsia="de-DE"/>
        </w:rPr>
        <w:t xml:space="preserve">leads to </w:t>
      </w:r>
      <w:r>
        <w:rPr>
          <w:lang w:eastAsia="de-DE"/>
        </w:rPr>
        <w:t>a reduction in module performance</w:t>
      </w:r>
      <w:r w:rsidR="002F1E8B">
        <w:rPr>
          <w:lang w:eastAsia="de-DE"/>
        </w:rPr>
        <w:t>, through loss of parallel or serial sections</w:t>
      </w:r>
      <w:r w:rsidR="00B86095">
        <w:rPr>
          <w:lang w:eastAsia="de-DE"/>
        </w:rPr>
        <w:t>, with t</w:t>
      </w:r>
      <w:r w:rsidR="002F1E8B">
        <w:rPr>
          <w:lang w:eastAsia="de-DE"/>
        </w:rPr>
        <w:t>he only remedy being module replacement.</w:t>
      </w:r>
    </w:p>
    <w:p w14:paraId="44D2BE21" w14:textId="77777777" w:rsidR="00FA3474" w:rsidRDefault="00FA3474" w:rsidP="00FA3474">
      <w:pPr>
        <w:pStyle w:val="Heading3"/>
      </w:pPr>
      <w:r>
        <w:t>Delamination</w:t>
      </w:r>
    </w:p>
    <w:p w14:paraId="4896140D" w14:textId="3E1A5BA2" w:rsidR="002E49FD" w:rsidRDefault="00FC6E58" w:rsidP="002E49FD">
      <w:pPr>
        <w:pStyle w:val="BodyText"/>
        <w:rPr>
          <w:lang w:eastAsia="de-DE"/>
        </w:rPr>
      </w:pPr>
      <w:r>
        <w:rPr>
          <w:lang w:eastAsia="de-DE"/>
        </w:rPr>
        <w:t>Delamination occurs when the adhesion between any of the layers (glass, encapsulant, cells and backing layers) within the laminate fail. There can be many causes for these failures, such as contamination during production, ingress of moisture during operation or corrosion due to moisture.</w:t>
      </w:r>
    </w:p>
    <w:p w14:paraId="143A305E" w14:textId="0A8C537A" w:rsidR="003B6D0D" w:rsidRDefault="003B6D0D" w:rsidP="003B6D0D">
      <w:pPr>
        <w:pStyle w:val="BodyText"/>
        <w:jc w:val="center"/>
        <w:rPr>
          <w:lang w:eastAsia="de-DE"/>
        </w:rPr>
      </w:pPr>
      <w:r>
        <w:rPr>
          <w:noProof/>
        </w:rPr>
        <w:drawing>
          <wp:inline distT="0" distB="0" distL="0" distR="0" wp14:anchorId="2BB8A54A" wp14:editId="68C5E26D">
            <wp:extent cx="2945423" cy="2203081"/>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55383" cy="2210531"/>
                    </a:xfrm>
                    <a:prstGeom prst="rect">
                      <a:avLst/>
                    </a:prstGeom>
                  </pic:spPr>
                </pic:pic>
              </a:graphicData>
            </a:graphic>
          </wp:inline>
        </w:drawing>
      </w:r>
      <w:r>
        <w:rPr>
          <w:lang w:eastAsia="de-DE"/>
        </w:rPr>
        <w:t xml:space="preserve">  </w:t>
      </w:r>
      <w:r>
        <w:rPr>
          <w:noProof/>
        </w:rPr>
        <w:drawing>
          <wp:inline distT="0" distB="0" distL="0" distR="0" wp14:anchorId="53EFF985" wp14:editId="2353BFCC">
            <wp:extent cx="2945423" cy="2209067"/>
            <wp:effectExtent l="0" t="0" r="127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48433" cy="2211325"/>
                    </a:xfrm>
                    <a:prstGeom prst="rect">
                      <a:avLst/>
                    </a:prstGeom>
                  </pic:spPr>
                </pic:pic>
              </a:graphicData>
            </a:graphic>
          </wp:inline>
        </w:drawing>
      </w:r>
    </w:p>
    <w:p w14:paraId="446B2006" w14:textId="01F45674" w:rsidR="003B6D0D" w:rsidRDefault="003B6D0D" w:rsidP="003B6D0D">
      <w:pPr>
        <w:pStyle w:val="Figure"/>
        <w:rPr>
          <w:lang w:eastAsia="de-DE"/>
        </w:rPr>
      </w:pPr>
      <w:r>
        <w:rPr>
          <w:lang w:eastAsia="de-DE"/>
        </w:rPr>
        <w:t>Examples o</w:t>
      </w:r>
      <w:r w:rsidR="00C56D44">
        <w:rPr>
          <w:lang w:eastAsia="de-DE"/>
        </w:rPr>
        <w:t>f delamination.</w:t>
      </w:r>
    </w:p>
    <w:p w14:paraId="2A16662D" w14:textId="664F0785" w:rsidR="00FC6E58" w:rsidRPr="002E49FD" w:rsidRDefault="00FC6E58" w:rsidP="002E49FD">
      <w:pPr>
        <w:pStyle w:val="BodyText"/>
        <w:rPr>
          <w:lang w:eastAsia="de-DE"/>
        </w:rPr>
      </w:pPr>
      <w:r>
        <w:rPr>
          <w:lang w:eastAsia="de-DE"/>
        </w:rPr>
        <w:t xml:space="preserve">Such delamination can result in a reduction in module performance, if the delamination impacts on the front side, but the fact that delamination is occurring indicates the potential of </w:t>
      </w:r>
      <w:r w:rsidR="00D34649">
        <w:rPr>
          <w:lang w:eastAsia="de-DE"/>
        </w:rPr>
        <w:t>current if not future moisture ingress.</w:t>
      </w:r>
    </w:p>
    <w:p w14:paraId="7B45A5A1" w14:textId="42BBEA47" w:rsidR="002E49FD" w:rsidRDefault="002E49FD" w:rsidP="002E49FD">
      <w:pPr>
        <w:pStyle w:val="Heading3"/>
      </w:pPr>
      <w:r>
        <w:t>Sealant failure</w:t>
      </w:r>
    </w:p>
    <w:p w14:paraId="42CAF196" w14:textId="5467B4C7" w:rsidR="003B6D0D" w:rsidRDefault="003E67F7" w:rsidP="002E49FD">
      <w:pPr>
        <w:pStyle w:val="BodyText"/>
        <w:rPr>
          <w:lang w:eastAsia="de-DE"/>
        </w:rPr>
      </w:pPr>
      <w:r>
        <w:rPr>
          <w:lang w:eastAsia="de-DE"/>
        </w:rPr>
        <w:t>Although the solar cells are sealed in a laminate as de</w:t>
      </w:r>
      <w:r w:rsidR="009F1E1A">
        <w:rPr>
          <w:lang w:eastAsia="de-DE"/>
        </w:rPr>
        <w:t xml:space="preserve">scribed earlier, these laminates </w:t>
      </w:r>
      <w:r>
        <w:rPr>
          <w:lang w:eastAsia="de-DE"/>
        </w:rPr>
        <w:t>may then be fitted to a frame or other structural elements</w:t>
      </w:r>
      <w:r w:rsidR="003B6D0D">
        <w:rPr>
          <w:lang w:eastAsia="de-DE"/>
        </w:rPr>
        <w:t xml:space="preserve"> to provide mounting and physical support and protection. These laminates are fitted into these structures with a sealant to enhance the ingress protection. However, the sealant used for this purpose may be poor selected for the marine operational environment</w:t>
      </w:r>
      <w:r w:rsidR="009F1E1A">
        <w:rPr>
          <w:lang w:eastAsia="de-DE"/>
        </w:rPr>
        <w:t>,</w:t>
      </w:r>
      <w:r w:rsidR="003B6D0D">
        <w:rPr>
          <w:lang w:eastAsia="de-DE"/>
        </w:rPr>
        <w:t xml:space="preserve"> resulting in premature breakdown and failure. This can be especially critical in areas around the connection junction box.</w:t>
      </w:r>
    </w:p>
    <w:p w14:paraId="50006278" w14:textId="39CE79C6" w:rsidR="00220B05" w:rsidRDefault="00220B05" w:rsidP="00220B05">
      <w:pPr>
        <w:pStyle w:val="BodyText"/>
        <w:jc w:val="center"/>
      </w:pPr>
      <w:r>
        <w:rPr>
          <w:noProof/>
        </w:rPr>
        <w:drawing>
          <wp:inline distT="0" distB="0" distL="0" distR="0" wp14:anchorId="123D32E7" wp14:editId="50D68C2D">
            <wp:extent cx="3454400" cy="1371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54400" cy="1371600"/>
                    </a:xfrm>
                    <a:prstGeom prst="rect">
                      <a:avLst/>
                    </a:prstGeom>
                  </pic:spPr>
                </pic:pic>
              </a:graphicData>
            </a:graphic>
          </wp:inline>
        </w:drawing>
      </w:r>
    </w:p>
    <w:p w14:paraId="00C70A3F" w14:textId="0530A556" w:rsidR="00220B05" w:rsidRDefault="00220B05" w:rsidP="00220B05">
      <w:pPr>
        <w:pStyle w:val="Figure"/>
        <w:rPr>
          <w:lang w:eastAsia="de-DE"/>
        </w:rPr>
      </w:pPr>
      <w:r>
        <w:rPr>
          <w:lang w:eastAsia="de-DE"/>
        </w:rPr>
        <w:t>Examples of sealant failure.</w:t>
      </w:r>
    </w:p>
    <w:p w14:paraId="433AD2F5" w14:textId="7CD344B9" w:rsidR="002E49FD" w:rsidRDefault="002E49FD" w:rsidP="002E49FD">
      <w:pPr>
        <w:pStyle w:val="Heading3"/>
      </w:pPr>
      <w:r>
        <w:t>Metal corrosion</w:t>
      </w:r>
    </w:p>
    <w:p w14:paraId="70C22FE0" w14:textId="09EC10E6" w:rsidR="00724E15" w:rsidRDefault="00724E15" w:rsidP="004F6CBB">
      <w:pPr>
        <w:pStyle w:val="BodyText"/>
        <w:rPr>
          <w:lang w:eastAsia="de-DE"/>
        </w:rPr>
      </w:pPr>
      <w:r>
        <w:rPr>
          <w:lang w:eastAsia="de-DE"/>
        </w:rPr>
        <w:t xml:space="preserve">Where the solar module has a metallic element, either as part of the mounting frame or as physical </w:t>
      </w:r>
      <w:r w:rsidR="003D763E">
        <w:rPr>
          <w:lang w:eastAsia="de-DE"/>
        </w:rPr>
        <w:t>protection in the form of a backing panel, then consideration need to be made about the material used and how it is to be fixed. This is important in a damp marine environment where dissimilar material corrosion can occur, or unplanned oxidisation can result in early failure. Sometime such issues can be only cosmetic, but on other occasions it can be significant, such as the combination of stainless steel and aluminium.</w:t>
      </w:r>
    </w:p>
    <w:p w14:paraId="59BCBA72" w14:textId="2ECACC7C" w:rsidR="00724E15" w:rsidRDefault="00724E15" w:rsidP="00724E15">
      <w:pPr>
        <w:pStyle w:val="BodyText"/>
        <w:jc w:val="center"/>
        <w:rPr>
          <w:lang w:eastAsia="de-DE"/>
        </w:rPr>
      </w:pPr>
      <w:r>
        <w:rPr>
          <w:noProof/>
        </w:rPr>
        <w:lastRenderedPageBreak/>
        <w:drawing>
          <wp:inline distT="0" distB="0" distL="0" distR="0" wp14:anchorId="112DEBCE" wp14:editId="1162861F">
            <wp:extent cx="2752725" cy="24860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email">
                      <a:extLst>
                        <a:ext uri="{28A0092B-C50C-407E-A947-70E740481C1C}">
                          <a14:useLocalDpi xmlns:a14="http://schemas.microsoft.com/office/drawing/2010/main"/>
                        </a:ext>
                      </a:extLst>
                    </a:blip>
                    <a:srcRect/>
                    <a:stretch/>
                  </pic:blipFill>
                  <pic:spPr bwMode="auto">
                    <a:xfrm>
                      <a:off x="0" y="0"/>
                      <a:ext cx="2752725" cy="2486025"/>
                    </a:xfrm>
                    <a:prstGeom prst="rect">
                      <a:avLst/>
                    </a:prstGeom>
                    <a:ln>
                      <a:noFill/>
                    </a:ln>
                    <a:extLst>
                      <a:ext uri="{53640926-AAD7-44D8-BBD7-CCE9431645EC}">
                        <a14:shadowObscured xmlns:a14="http://schemas.microsoft.com/office/drawing/2010/main"/>
                      </a:ext>
                    </a:extLst>
                  </pic:spPr>
                </pic:pic>
              </a:graphicData>
            </a:graphic>
          </wp:inline>
        </w:drawing>
      </w:r>
    </w:p>
    <w:p w14:paraId="35137F6C" w14:textId="7DE5F8F5" w:rsidR="00724E15" w:rsidRDefault="00724E15" w:rsidP="00724E15">
      <w:pPr>
        <w:pStyle w:val="Figure"/>
        <w:rPr>
          <w:lang w:eastAsia="de-DE"/>
        </w:rPr>
      </w:pPr>
      <w:r>
        <w:rPr>
          <w:lang w:eastAsia="de-DE"/>
        </w:rPr>
        <w:t>Metal corrosion.</w:t>
      </w:r>
    </w:p>
    <w:p w14:paraId="433C7728" w14:textId="275CBCDD" w:rsidR="003D763E" w:rsidRDefault="003D763E" w:rsidP="003D763E">
      <w:pPr>
        <w:pStyle w:val="BodyText"/>
      </w:pPr>
      <w:r>
        <w:t xml:space="preserve">As can be seen in Figure </w:t>
      </w:r>
      <w:r w:rsidR="00BB0BCA">
        <w:t>4</w:t>
      </w:r>
      <w:r>
        <w:t>, the identification of what is good to what is not acceptable can be difficult to identify on a new product but can quickly become apparent when operational</w:t>
      </w:r>
      <w:r w:rsidR="00BB0BCA">
        <w:t>,</w:t>
      </w:r>
      <w:r>
        <w:t xml:space="preserve"> and may be expensive to resolve.</w:t>
      </w:r>
    </w:p>
    <w:p w14:paraId="33147FD8" w14:textId="23B4AE3B" w:rsidR="001D4A72" w:rsidRPr="006E061A" w:rsidRDefault="004F6CBB" w:rsidP="004F6CBB">
      <w:pPr>
        <w:pStyle w:val="Heading3"/>
      </w:pPr>
      <w:r w:rsidRPr="006E061A">
        <w:t>Encapsulant discolouration</w:t>
      </w:r>
    </w:p>
    <w:p w14:paraId="3E905BAC" w14:textId="57C14C4D" w:rsidR="00B702B8" w:rsidRDefault="00B702B8" w:rsidP="001D4A72">
      <w:pPr>
        <w:pStyle w:val="BodyText"/>
        <w:rPr>
          <w:lang w:eastAsia="de-DE"/>
        </w:rPr>
      </w:pPr>
      <w:r>
        <w:rPr>
          <w:lang w:eastAsia="de-DE"/>
        </w:rPr>
        <w:t xml:space="preserve">The discolouration of the </w:t>
      </w:r>
      <w:r w:rsidR="00210049">
        <w:t>Ethyl Vinyl Acetate</w:t>
      </w:r>
      <w:r w:rsidR="00210049">
        <w:rPr>
          <w:lang w:eastAsia="de-DE"/>
        </w:rPr>
        <w:t xml:space="preserve"> (</w:t>
      </w:r>
      <w:r w:rsidR="00091F0F">
        <w:rPr>
          <w:lang w:eastAsia="de-DE"/>
        </w:rPr>
        <w:t>EVA</w:t>
      </w:r>
      <w:r w:rsidR="00210049">
        <w:rPr>
          <w:lang w:eastAsia="de-DE"/>
        </w:rPr>
        <w:t>)</w:t>
      </w:r>
      <w:r w:rsidR="00091F0F">
        <w:rPr>
          <w:lang w:eastAsia="de-DE"/>
        </w:rPr>
        <w:t xml:space="preserve"> </w:t>
      </w:r>
      <w:r>
        <w:rPr>
          <w:lang w:eastAsia="de-DE"/>
        </w:rPr>
        <w:t>encapsulant within the laminate can be readily seen as the cell first adopts a light yellow colour</w:t>
      </w:r>
      <w:r w:rsidR="00091F0F">
        <w:rPr>
          <w:lang w:eastAsia="de-DE"/>
        </w:rPr>
        <w:t>,</w:t>
      </w:r>
      <w:r>
        <w:rPr>
          <w:lang w:eastAsia="de-DE"/>
        </w:rPr>
        <w:t xml:space="preserve"> progressing to a brown over time. This discolouration can have an impact on the cell’s performance of up to 15%</w:t>
      </w:r>
      <w:r w:rsidR="00091F0F">
        <w:rPr>
          <w:lang w:eastAsia="de-DE"/>
        </w:rPr>
        <w:t xml:space="preserve"> in extreme cases</w:t>
      </w:r>
      <w:r>
        <w:rPr>
          <w:lang w:eastAsia="de-DE"/>
        </w:rPr>
        <w:t xml:space="preserve">. </w:t>
      </w:r>
      <w:r w:rsidRPr="00A66A28">
        <w:rPr>
          <w:lang w:eastAsia="de-DE"/>
        </w:rPr>
        <w:t xml:space="preserve">The cause of the discolouration is due to </w:t>
      </w:r>
      <w:r w:rsidR="00EA7055" w:rsidRPr="00A66A28">
        <w:rPr>
          <w:lang w:eastAsia="de-DE"/>
        </w:rPr>
        <w:t>high level</w:t>
      </w:r>
      <w:r w:rsidR="00A66A28">
        <w:rPr>
          <w:lang w:eastAsia="de-DE"/>
        </w:rPr>
        <w:t>s</w:t>
      </w:r>
      <w:r w:rsidR="00A66A28" w:rsidRPr="00A66A28">
        <w:rPr>
          <w:lang w:eastAsia="de-DE"/>
        </w:rPr>
        <w:t xml:space="preserve"> of UV</w:t>
      </w:r>
      <w:r w:rsidR="00091F0F" w:rsidRPr="00A66A28">
        <w:rPr>
          <w:lang w:eastAsia="de-DE"/>
        </w:rPr>
        <w:t xml:space="preserve"> and heat interact with the diffused oxygen</w:t>
      </w:r>
      <w:r w:rsidR="004C731E">
        <w:rPr>
          <w:lang w:eastAsia="de-DE"/>
        </w:rPr>
        <w:t xml:space="preserve"> and</w:t>
      </w:r>
      <w:r w:rsidR="00091F0F" w:rsidRPr="00A66A28">
        <w:rPr>
          <w:lang w:eastAsia="de-DE"/>
        </w:rPr>
        <w:t xml:space="preserve"> water</w:t>
      </w:r>
      <w:r w:rsidR="00416394">
        <w:rPr>
          <w:lang w:eastAsia="de-DE"/>
        </w:rPr>
        <w:t xml:space="preserve"> </w:t>
      </w:r>
      <w:r w:rsidR="004C731E" w:rsidRPr="00A66A28">
        <w:rPr>
          <w:lang w:eastAsia="de-DE"/>
        </w:rPr>
        <w:t>in the encapsulant</w:t>
      </w:r>
      <w:r w:rsidR="004C731E">
        <w:rPr>
          <w:lang w:eastAsia="de-DE"/>
        </w:rPr>
        <w:t xml:space="preserve"> </w:t>
      </w:r>
      <w:r w:rsidR="006E061A">
        <w:rPr>
          <w:lang w:eastAsia="de-DE"/>
        </w:rPr>
        <w:t>reacting</w:t>
      </w:r>
      <w:r w:rsidR="004C731E">
        <w:rPr>
          <w:lang w:eastAsia="de-DE"/>
        </w:rPr>
        <w:t xml:space="preserve"> with</w:t>
      </w:r>
      <w:r w:rsidR="00416394">
        <w:rPr>
          <w:lang w:eastAsia="de-DE"/>
        </w:rPr>
        <w:t xml:space="preserve"> chemical </w:t>
      </w:r>
      <w:r w:rsidR="004C731E">
        <w:rPr>
          <w:lang w:eastAsia="de-DE"/>
        </w:rPr>
        <w:t xml:space="preserve">used to treat the glass which forms </w:t>
      </w:r>
      <w:r w:rsidR="004C731E" w:rsidRPr="004C731E">
        <w:rPr>
          <w:lang w:eastAsia="de-DE"/>
        </w:rPr>
        <w:t>acetic acid</w:t>
      </w:r>
      <w:r w:rsidR="00091F0F" w:rsidRPr="00A66A28">
        <w:rPr>
          <w:lang w:eastAsia="de-DE"/>
        </w:rPr>
        <w:t>.</w:t>
      </w:r>
      <w:r w:rsidR="00A66A28">
        <w:rPr>
          <w:lang w:eastAsia="de-DE"/>
        </w:rPr>
        <w:t xml:space="preserve"> This can happen during the first few years and is more likely when lower quality EVAs are used.</w:t>
      </w:r>
      <w:r w:rsidR="00416394">
        <w:rPr>
          <w:lang w:eastAsia="de-DE"/>
        </w:rPr>
        <w:t xml:space="preserve"> To </w:t>
      </w:r>
      <w:r w:rsidR="004C731E">
        <w:rPr>
          <w:lang w:eastAsia="de-DE"/>
        </w:rPr>
        <w:t>reduce the likelihood of this happening a polyvinyl butyral PVB encapsulant or UV blocking glass could be adopted</w:t>
      </w:r>
    </w:p>
    <w:p w14:paraId="14C82176" w14:textId="3ACC5BA3" w:rsidR="006E061A" w:rsidRDefault="006E061A" w:rsidP="006E061A">
      <w:pPr>
        <w:pStyle w:val="BodyText"/>
        <w:jc w:val="center"/>
      </w:pPr>
      <w:r>
        <w:rPr>
          <w:noProof/>
        </w:rPr>
        <w:drawing>
          <wp:inline distT="0" distB="0" distL="0" distR="0" wp14:anchorId="49946CD5" wp14:editId="07C25AF4">
            <wp:extent cx="3844925" cy="266935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000-3000-max.jpg"/>
                    <pic:cNvPicPr/>
                  </pic:nvPicPr>
                  <pic:blipFill rotWithShape="1">
                    <a:blip r:embed="rId19">
                      <a:extLst>
                        <a:ext uri="{28A0092B-C50C-407E-A947-70E740481C1C}">
                          <a14:useLocalDpi xmlns:a14="http://schemas.microsoft.com/office/drawing/2010/main" val="0"/>
                        </a:ext>
                      </a:extLst>
                    </a:blip>
                    <a:srcRect l="10565" t="27990" r="59782" b="44562"/>
                    <a:stretch/>
                  </pic:blipFill>
                  <pic:spPr bwMode="auto">
                    <a:xfrm>
                      <a:off x="0" y="0"/>
                      <a:ext cx="3844925" cy="2669350"/>
                    </a:xfrm>
                    <a:prstGeom prst="rect">
                      <a:avLst/>
                    </a:prstGeom>
                    <a:ln>
                      <a:noFill/>
                    </a:ln>
                    <a:extLst>
                      <a:ext uri="{53640926-AAD7-44D8-BBD7-CCE9431645EC}">
                        <a14:shadowObscured xmlns:a14="http://schemas.microsoft.com/office/drawing/2010/main"/>
                      </a:ext>
                    </a:extLst>
                  </pic:spPr>
                </pic:pic>
              </a:graphicData>
            </a:graphic>
          </wp:inline>
        </w:drawing>
      </w:r>
    </w:p>
    <w:p w14:paraId="4CE440D9" w14:textId="239BFE49" w:rsidR="006E061A" w:rsidRDefault="006E061A" w:rsidP="006E061A">
      <w:pPr>
        <w:pStyle w:val="Figure"/>
      </w:pPr>
      <w:r>
        <w:t>Encapsulant discolouration</w:t>
      </w:r>
    </w:p>
    <w:p w14:paraId="04696580" w14:textId="78EC1AAC" w:rsidR="002E49FD" w:rsidRDefault="002E49FD" w:rsidP="002E49FD">
      <w:pPr>
        <w:pStyle w:val="Heading3"/>
      </w:pPr>
      <w:r>
        <w:t>Poor insulation</w:t>
      </w:r>
    </w:p>
    <w:p w14:paraId="41500CCE" w14:textId="735CCB56" w:rsidR="00A66A28" w:rsidRDefault="004956F3" w:rsidP="002E49FD">
      <w:pPr>
        <w:pStyle w:val="BodyText"/>
        <w:rPr>
          <w:lang w:eastAsia="de-DE"/>
        </w:rPr>
      </w:pPr>
      <w:r>
        <w:rPr>
          <w:lang w:eastAsia="de-DE"/>
        </w:rPr>
        <w:t xml:space="preserve">Solar modules </w:t>
      </w:r>
      <w:r w:rsidR="009B18AA">
        <w:rPr>
          <w:lang w:eastAsia="de-DE"/>
        </w:rPr>
        <w:t xml:space="preserve">as part of their </w:t>
      </w:r>
      <w:r>
        <w:rPr>
          <w:lang w:eastAsia="de-DE"/>
        </w:rPr>
        <w:t>design have a minimal leakage current</w:t>
      </w:r>
      <w:r w:rsidR="009B18AA">
        <w:rPr>
          <w:lang w:eastAsia="de-DE"/>
        </w:rPr>
        <w:t xml:space="preserve"> to the frame</w:t>
      </w:r>
      <w:r>
        <w:rPr>
          <w:lang w:eastAsia="de-DE"/>
        </w:rPr>
        <w:t xml:space="preserve">, although under certain operating conditions this can increase due to faults, as mentioned earlier. However, </w:t>
      </w:r>
      <w:r w:rsidR="006E061A">
        <w:rPr>
          <w:lang w:eastAsia="de-DE"/>
        </w:rPr>
        <w:t>the leakage current can be significantly increased</w:t>
      </w:r>
      <w:r>
        <w:rPr>
          <w:lang w:eastAsia="de-DE"/>
        </w:rPr>
        <w:t xml:space="preserve"> due to a production fault.</w:t>
      </w:r>
      <w:r w:rsidR="009B18AA">
        <w:rPr>
          <w:lang w:eastAsia="de-DE"/>
        </w:rPr>
        <w:t xml:space="preserve"> The impact of such a fault is a loss in </w:t>
      </w:r>
      <w:r w:rsidR="002B6EA8">
        <w:rPr>
          <w:lang w:eastAsia="de-DE"/>
        </w:rPr>
        <w:t>the available energy used to charge batteries.</w:t>
      </w:r>
    </w:p>
    <w:p w14:paraId="6584C357" w14:textId="3F20BAF3" w:rsidR="00EF2D95" w:rsidRDefault="002B6EA8" w:rsidP="002E49FD">
      <w:pPr>
        <w:pStyle w:val="BodyText"/>
        <w:rPr>
          <w:lang w:eastAsia="de-DE"/>
        </w:rPr>
      </w:pPr>
      <w:r>
        <w:rPr>
          <w:lang w:eastAsia="de-DE"/>
        </w:rPr>
        <w:t xml:space="preserve">Where </w:t>
      </w:r>
      <w:r w:rsidR="00EF2D95">
        <w:rPr>
          <w:lang w:eastAsia="de-DE"/>
        </w:rPr>
        <w:t xml:space="preserve">solar module mounting structures are based on steel, the impact is minimal, but where a more reactive material, such as aluminium is used, then the impact of the leakage current can be </w:t>
      </w:r>
      <w:r w:rsidR="00EF2D95">
        <w:rPr>
          <w:lang w:eastAsia="de-DE"/>
        </w:rPr>
        <w:lastRenderedPageBreak/>
        <w:t>more significant on the</w:t>
      </w:r>
      <w:r w:rsidR="006E061A">
        <w:rPr>
          <w:lang w:eastAsia="de-DE"/>
        </w:rPr>
        <w:t xml:space="preserve"> degradation of the</w:t>
      </w:r>
      <w:r w:rsidR="00EF2D95">
        <w:rPr>
          <w:lang w:eastAsia="de-DE"/>
        </w:rPr>
        <w:t xml:space="preserve"> structure. An example of e</w:t>
      </w:r>
      <w:r w:rsidR="006E061A">
        <w:rPr>
          <w:lang w:eastAsia="de-DE"/>
        </w:rPr>
        <w:t>ffect of leakage current on an a</w:t>
      </w:r>
      <w:r w:rsidR="00EF2D95">
        <w:rPr>
          <w:lang w:eastAsia="de-DE"/>
        </w:rPr>
        <w:t xml:space="preserve">luminium structure can be </w:t>
      </w:r>
      <w:proofErr w:type="spellStart"/>
      <w:r w:rsidR="00EF2D95">
        <w:rPr>
          <w:lang w:eastAsia="de-DE"/>
        </w:rPr>
        <w:t>see</w:t>
      </w:r>
      <w:proofErr w:type="spellEnd"/>
      <w:r w:rsidR="00EF2D95">
        <w:rPr>
          <w:lang w:eastAsia="de-DE"/>
        </w:rPr>
        <w:t xml:space="preserve"> in </w:t>
      </w:r>
      <w:r w:rsidR="00EF2D95" w:rsidRPr="00EF2D95">
        <w:rPr>
          <w:highlight w:val="yellow"/>
          <w:lang w:eastAsia="de-DE"/>
        </w:rPr>
        <w:t>figure ??</w:t>
      </w:r>
      <w:r w:rsidR="00EF2D95">
        <w:rPr>
          <w:lang w:eastAsia="de-DE"/>
        </w:rPr>
        <w:t xml:space="preserve"> </w:t>
      </w:r>
    </w:p>
    <w:p w14:paraId="54AEC9E9" w14:textId="1A96202E" w:rsidR="00662030" w:rsidRDefault="00662030" w:rsidP="00662030">
      <w:pPr>
        <w:pStyle w:val="BodyText"/>
        <w:jc w:val="center"/>
        <w:rPr>
          <w:lang w:eastAsia="de-DE"/>
        </w:rPr>
      </w:pPr>
      <w:r>
        <w:rPr>
          <w:noProof/>
        </w:rPr>
        <w:drawing>
          <wp:inline distT="0" distB="0" distL="0" distR="0" wp14:anchorId="0E68284E" wp14:editId="17906C44">
            <wp:extent cx="2856600" cy="3808800"/>
            <wp:effectExtent l="0" t="0" r="1270" b="1270"/>
            <wp:docPr id="18" name="Picture 18" descr="A picture containing yellow, outdoor, hydr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yellow, outdoor, hydrant&#10;&#10;Description automatically generated"/>
                    <pic:cNvPicPr/>
                  </pic:nvPicPr>
                  <pic:blipFill>
                    <a:blip r:embed="rId20"/>
                    <a:stretch>
                      <a:fillRect/>
                    </a:stretch>
                  </pic:blipFill>
                  <pic:spPr>
                    <a:xfrm>
                      <a:off x="0" y="0"/>
                      <a:ext cx="2856600" cy="3808800"/>
                    </a:xfrm>
                    <a:prstGeom prst="rect">
                      <a:avLst/>
                    </a:prstGeom>
                  </pic:spPr>
                </pic:pic>
              </a:graphicData>
            </a:graphic>
          </wp:inline>
        </w:drawing>
      </w:r>
      <w:r>
        <w:rPr>
          <w:lang w:eastAsia="de-DE"/>
        </w:rPr>
        <w:t xml:space="preserve">  </w:t>
      </w:r>
      <w:r>
        <w:rPr>
          <w:noProof/>
        </w:rPr>
        <w:drawing>
          <wp:inline distT="0" distB="0" distL="0" distR="0" wp14:anchorId="46C0D6AA" wp14:editId="6D30B538">
            <wp:extent cx="2855693" cy="3807591"/>
            <wp:effectExtent l="0" t="0" r="1905" b="2540"/>
            <wp:docPr id="19" name="Picture 19" descr="A picture containing yel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yellow&#10;&#10;Description automatically generated"/>
                    <pic:cNvPicPr/>
                  </pic:nvPicPr>
                  <pic:blipFill>
                    <a:blip r:embed="rId21"/>
                    <a:stretch>
                      <a:fillRect/>
                    </a:stretch>
                  </pic:blipFill>
                  <pic:spPr>
                    <a:xfrm>
                      <a:off x="0" y="0"/>
                      <a:ext cx="2873442" cy="3831256"/>
                    </a:xfrm>
                    <a:prstGeom prst="rect">
                      <a:avLst/>
                    </a:prstGeom>
                  </pic:spPr>
                </pic:pic>
              </a:graphicData>
            </a:graphic>
          </wp:inline>
        </w:drawing>
      </w:r>
    </w:p>
    <w:p w14:paraId="0C5D5663" w14:textId="4FCE4B5C" w:rsidR="00662030" w:rsidRDefault="00662030" w:rsidP="00662030">
      <w:pPr>
        <w:pStyle w:val="Figure"/>
        <w:rPr>
          <w:lang w:eastAsia="de-DE"/>
        </w:rPr>
      </w:pPr>
      <w:r>
        <w:rPr>
          <w:lang w:eastAsia="de-DE"/>
        </w:rPr>
        <w:t>Impact of leakage current</w:t>
      </w:r>
    </w:p>
    <w:p w14:paraId="7CEEF8C7" w14:textId="1FB09ED0" w:rsidR="00545212" w:rsidRPr="002E49FD" w:rsidRDefault="00EF2D95" w:rsidP="002E49FD">
      <w:pPr>
        <w:pStyle w:val="BodyText"/>
        <w:rPr>
          <w:lang w:eastAsia="de-DE"/>
        </w:rPr>
      </w:pPr>
      <w:r>
        <w:rPr>
          <w:lang w:eastAsia="de-DE"/>
        </w:rPr>
        <w:t xml:space="preserve">Here it can be seen the leakage current has resulted in rapid erosion at key point of dissimilar material to the point where the structure usability is beyond repair. The rate of this erosion is subject to the amount of leakage </w:t>
      </w:r>
      <w:r w:rsidR="00662030">
        <w:rPr>
          <w:lang w:eastAsia="de-DE"/>
        </w:rPr>
        <w:t>current,</w:t>
      </w:r>
      <w:r>
        <w:rPr>
          <w:lang w:eastAsia="de-DE"/>
        </w:rPr>
        <w:t xml:space="preserve"> and this example shows the condition after about 2 years.</w:t>
      </w:r>
    </w:p>
    <w:p w14:paraId="3D21A206" w14:textId="2C978175" w:rsidR="002E49FD" w:rsidRDefault="002E49FD" w:rsidP="002E49FD">
      <w:pPr>
        <w:pStyle w:val="Heading3"/>
      </w:pPr>
      <w:r>
        <w:t>Mechanical impacts</w:t>
      </w:r>
      <w:r w:rsidR="002704F9">
        <w:t xml:space="preserve"> and physical stress</w:t>
      </w:r>
    </w:p>
    <w:p w14:paraId="4E51A568" w14:textId="40437A63" w:rsidR="002E49FD" w:rsidRDefault="00FF7D9A" w:rsidP="002E49FD">
      <w:pPr>
        <w:pStyle w:val="BodyText"/>
      </w:pPr>
      <w:r>
        <w:t>Mechanical impact is probably one of the most frequent causes of failure</w:t>
      </w:r>
      <w:r w:rsidR="00467A46">
        <w:t>,</w:t>
      </w:r>
      <w:r>
        <w:t xml:space="preserve"> typically caused during handing o</w:t>
      </w:r>
      <w:r w:rsidR="00467A46">
        <w:t>f</w:t>
      </w:r>
      <w:r>
        <w:t xml:space="preserve"> AtoN such as buoys. On fixed structures such as lighthouses, such causes are as a result of loose debris during a storm event.</w:t>
      </w:r>
    </w:p>
    <w:p w14:paraId="1A446762" w14:textId="1C93AA55" w:rsidR="00FF7D9A" w:rsidRDefault="00C56063" w:rsidP="00C56063">
      <w:pPr>
        <w:pStyle w:val="BodyText"/>
        <w:jc w:val="center"/>
      </w:pPr>
      <w:r>
        <w:rPr>
          <w:noProof/>
          <w:highlight w:val="yellow"/>
        </w:rPr>
        <w:drawing>
          <wp:inline distT="0" distB="0" distL="0" distR="0" wp14:anchorId="7388DBAA" wp14:editId="0F12E04E">
            <wp:extent cx="2846289" cy="29108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b="23280"/>
                    <a:stretch/>
                  </pic:blipFill>
                  <pic:spPr bwMode="auto">
                    <a:xfrm>
                      <a:off x="0" y="0"/>
                      <a:ext cx="2851201" cy="2915864"/>
                    </a:xfrm>
                    <a:prstGeom prst="rect">
                      <a:avLst/>
                    </a:prstGeom>
                    <a:noFill/>
                    <a:ln>
                      <a:noFill/>
                    </a:ln>
                    <a:extLst>
                      <a:ext uri="{53640926-AAD7-44D8-BBD7-CCE9431645EC}">
                        <a14:shadowObscured xmlns:a14="http://schemas.microsoft.com/office/drawing/2010/main"/>
                      </a:ext>
                    </a:extLst>
                  </pic:spPr>
                </pic:pic>
              </a:graphicData>
            </a:graphic>
          </wp:inline>
        </w:drawing>
      </w:r>
    </w:p>
    <w:p w14:paraId="42B788BC" w14:textId="4ECA6CC6" w:rsidR="00C56063" w:rsidRDefault="00C56063" w:rsidP="00C56063">
      <w:pPr>
        <w:pStyle w:val="Figure"/>
        <w:rPr>
          <w:lang w:eastAsia="de-DE"/>
        </w:rPr>
      </w:pPr>
      <w:r>
        <w:rPr>
          <w:lang w:eastAsia="de-DE"/>
        </w:rPr>
        <w:t>The effects of physical impact</w:t>
      </w:r>
    </w:p>
    <w:p w14:paraId="67FA44A3" w14:textId="77777777" w:rsidR="00C56063" w:rsidRDefault="00C56063" w:rsidP="002E49FD">
      <w:pPr>
        <w:pStyle w:val="BodyText"/>
      </w:pPr>
    </w:p>
    <w:p w14:paraId="2D436FD5" w14:textId="65F5D54B" w:rsidR="002E49FD" w:rsidRDefault="002E49FD" w:rsidP="002E49FD">
      <w:pPr>
        <w:pStyle w:val="Heading3"/>
      </w:pPr>
      <w:r>
        <w:t>Wave loading</w:t>
      </w:r>
    </w:p>
    <w:p w14:paraId="0F260B2F" w14:textId="44B3DCDA" w:rsidR="002E49FD" w:rsidRDefault="00B76B21" w:rsidP="002E49FD">
      <w:pPr>
        <w:pStyle w:val="BodyText"/>
      </w:pPr>
      <w:r>
        <w:t xml:space="preserve">The direct impact of a wave on the delicate solar module structure often ends in deformation of the solar module and its subsequent failure. See </w:t>
      </w:r>
      <w:r w:rsidR="00C56063" w:rsidRPr="00C56063">
        <w:t>figure 10</w:t>
      </w:r>
      <w:r w:rsidR="00D721ED">
        <w:t>. This figure shows the effect of wave damage when there is no supporting backing structure.</w:t>
      </w:r>
    </w:p>
    <w:p w14:paraId="173580FF" w14:textId="080C3D20" w:rsidR="00B76B21" w:rsidRDefault="00A821AB" w:rsidP="002E49FD">
      <w:pPr>
        <w:pStyle w:val="BodyText"/>
      </w:pPr>
      <w:r>
        <w:rPr>
          <w:noProof/>
        </w:rPr>
        <w:drawing>
          <wp:anchor distT="0" distB="0" distL="114300" distR="114300" simplePos="0" relativeHeight="251660288" behindDoc="0" locked="0" layoutInCell="1" allowOverlap="1" wp14:anchorId="76B6573F" wp14:editId="4D9EF22F">
            <wp:simplePos x="0" y="0"/>
            <wp:positionH relativeFrom="column">
              <wp:posOffset>2275205</wp:posOffset>
            </wp:positionH>
            <wp:positionV relativeFrom="paragraph">
              <wp:posOffset>969962</wp:posOffset>
            </wp:positionV>
            <wp:extent cx="3648075" cy="974090"/>
            <wp:effectExtent l="0" t="0" r="9525" b="0"/>
            <wp:wrapNone/>
            <wp:docPr id="21" name="Picture 21"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person&#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648075" cy="974090"/>
                    </a:xfrm>
                    <a:prstGeom prst="rect">
                      <a:avLst/>
                    </a:prstGeom>
                  </pic:spPr>
                </pic:pic>
              </a:graphicData>
            </a:graphic>
          </wp:anchor>
        </w:drawing>
      </w:r>
      <w:r w:rsidR="00B76B21">
        <w:rPr>
          <w:noProof/>
        </w:rPr>
        <w:drawing>
          <wp:inline distT="0" distB="0" distL="0" distR="0" wp14:anchorId="13344769" wp14:editId="28866B98">
            <wp:extent cx="2162175" cy="3276600"/>
            <wp:effectExtent l="0" t="0" r="9525" b="0"/>
            <wp:docPr id="20" name="Picture 20" descr="A picture containing text, shoji, building, til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text, shoji, building, tiled&#10;&#10;Description automatically generated"/>
                    <pic:cNvPicPr/>
                  </pic:nvPicPr>
                  <pic:blipFill>
                    <a:blip r:embed="rId24" cstate="print">
                      <a:extLst>
                        <a:ext uri="{28A0092B-C50C-407E-A947-70E740481C1C}">
                          <a14:useLocalDpi xmlns:a14="http://schemas.microsoft.com/office/drawing/2010/main"/>
                        </a:ext>
                      </a:extLst>
                    </a:blip>
                    <a:stretch>
                      <a:fillRect/>
                    </a:stretch>
                  </pic:blipFill>
                  <pic:spPr>
                    <a:xfrm>
                      <a:off x="0" y="0"/>
                      <a:ext cx="2170971" cy="3289930"/>
                    </a:xfrm>
                    <a:prstGeom prst="rect">
                      <a:avLst/>
                    </a:prstGeom>
                  </pic:spPr>
                </pic:pic>
              </a:graphicData>
            </a:graphic>
          </wp:inline>
        </w:drawing>
      </w:r>
      <w:r w:rsidR="00B76B21">
        <w:t xml:space="preserve">  </w:t>
      </w:r>
    </w:p>
    <w:p w14:paraId="5891A5B4" w14:textId="7AD0581D" w:rsidR="00A821AB" w:rsidRDefault="00A821AB" w:rsidP="00A821AB">
      <w:pPr>
        <w:pStyle w:val="Figure"/>
      </w:pPr>
      <w:r>
        <w:t>– Wave impact on a solar module</w:t>
      </w:r>
    </w:p>
    <w:p w14:paraId="4520DCF2" w14:textId="657E749F" w:rsidR="00B76B21" w:rsidRDefault="00B76B21" w:rsidP="002E49FD">
      <w:pPr>
        <w:pStyle w:val="BodyText"/>
      </w:pPr>
      <w:r>
        <w:t>This failure mode is now</w:t>
      </w:r>
      <w:r w:rsidR="00D721ED">
        <w:t xml:space="preserve"> more</w:t>
      </w:r>
      <w:r w:rsidR="00467A46">
        <w:t xml:space="preserve"> infrequent due to experiences</w:t>
      </w:r>
      <w:r>
        <w:t xml:space="preserve"> gained</w:t>
      </w:r>
      <w:r w:rsidR="00467A46">
        <w:t>.</w:t>
      </w:r>
      <w:r>
        <w:t xml:space="preserve"> </w:t>
      </w:r>
      <w:r w:rsidR="00467A46">
        <w:t>This has resulted</w:t>
      </w:r>
      <w:r>
        <w:t xml:space="preserve"> in changes in the mounting and supporting arrangement.</w:t>
      </w:r>
    </w:p>
    <w:p w14:paraId="4187C485" w14:textId="6C73A48A" w:rsidR="002E49FD" w:rsidRDefault="002E49FD" w:rsidP="002E49FD">
      <w:pPr>
        <w:pStyle w:val="Heading3"/>
      </w:pPr>
      <w:r>
        <w:t>Theft of modules</w:t>
      </w:r>
    </w:p>
    <w:p w14:paraId="28D07472" w14:textId="26D10D7E" w:rsidR="00417A22" w:rsidRPr="00417A22" w:rsidRDefault="00467A46" w:rsidP="002F4254">
      <w:pPr>
        <w:pStyle w:val="BodyText"/>
        <w:rPr>
          <w:highlight w:val="yellow"/>
        </w:rPr>
      </w:pPr>
      <w:r>
        <w:t>I</w:t>
      </w:r>
      <w:r w:rsidR="002F4254">
        <w:t>n recent years there has been a considerable reduction in the theft of solar modules due mainly to the sharp decline in the purchase costs of panels</w:t>
      </w:r>
      <w:r>
        <w:t>.</w:t>
      </w:r>
      <w:r w:rsidR="002F4254">
        <w:t xml:space="preserve"> </w:t>
      </w:r>
      <w:r>
        <w:t>T</w:t>
      </w:r>
      <w:r w:rsidR="002F4254">
        <w:t>he replacement costs due to logistics for modules located in remote and difficult to access locations</w:t>
      </w:r>
      <w:r>
        <w:t>,</w:t>
      </w:r>
      <w:r w:rsidR="002F4254">
        <w:t xml:space="preserve"> remains high and represents a very important consideration in the design of a photovoltaic installation. The risk of theft or unauthorised use of photovoltaic modules installed at AtoN sites warrants consideration of an effective anti-theft solution to protect the photovoltaic panels. The most commonly used method for securing solar panels is the use of security fixing screws in the end and mid clamps of the solar mounting system. The fixings require a special insert bit or key wrench to remove the clamps securing the panels to the mounting frame.</w:t>
      </w:r>
      <w:r w:rsidR="00375AD9">
        <w:t xml:space="preserve"> </w:t>
      </w:r>
      <w:r w:rsidR="00417A22" w:rsidRPr="00375AD9">
        <w:t>Alternatively, the location of the where the modules are install can aid in the reduction in theft</w:t>
      </w:r>
      <w:r w:rsidR="00375AD9" w:rsidRPr="00375AD9">
        <w:t xml:space="preserve"> and should be a consideration at the design stage.</w:t>
      </w:r>
    </w:p>
    <w:p w14:paraId="6B421EEF" w14:textId="64A58DD8" w:rsidR="00375AD9" w:rsidRPr="00375AD9" w:rsidRDefault="00375AD9" w:rsidP="002F4254">
      <w:pPr>
        <w:pStyle w:val="BodyText"/>
      </w:pPr>
      <w:r w:rsidRPr="00375AD9">
        <w:t>Adopting a different approach involving engagement with the local people, outlining the purpose and benefits the solar system, can</w:t>
      </w:r>
      <w:r w:rsidR="00E66F4D">
        <w:t xml:space="preserve"> </w:t>
      </w:r>
      <w:r w:rsidRPr="00375AD9">
        <w:t>lead to local support, engagement and eliminate the theft of modules.</w:t>
      </w:r>
    </w:p>
    <w:p w14:paraId="7B118FC1" w14:textId="77777777" w:rsidR="002E49FD" w:rsidRDefault="002E49FD" w:rsidP="002E49FD">
      <w:pPr>
        <w:pStyle w:val="Heading3"/>
      </w:pPr>
      <w:r>
        <w:t>Vandalism</w:t>
      </w:r>
    </w:p>
    <w:p w14:paraId="1C26218E" w14:textId="1D4FBB89" w:rsidR="00001421" w:rsidRDefault="002A1127" w:rsidP="002F4254">
      <w:pPr>
        <w:pStyle w:val="BodyText"/>
      </w:pPr>
      <w:r>
        <w:t>The effects of</w:t>
      </w:r>
      <w:r w:rsidR="00001421">
        <w:t xml:space="preserve"> vandalism</w:t>
      </w:r>
      <w:r>
        <w:t xml:space="preserve"> can </w:t>
      </w:r>
      <w:r w:rsidR="00DB6EB5">
        <w:t xml:space="preserve">sometimes </w:t>
      </w:r>
      <w:r>
        <w:t>be seen as</w:t>
      </w:r>
      <w:r w:rsidR="00E66F4D">
        <w:t xml:space="preserve"> the outcome of attempted theft. Alternatively this can come in the form of spray painting or </w:t>
      </w:r>
      <w:r w:rsidR="002F3C9B">
        <w:t>target shooting, all of which are very difficult to prevent other than out of reach or out of sight. Regardless of the cause,</w:t>
      </w:r>
      <w:r>
        <w:t xml:space="preserve"> the inconvenience of this is just as significant</w:t>
      </w:r>
      <w:r w:rsidR="002F3C9B">
        <w:t xml:space="preserve"> as total loss</w:t>
      </w:r>
      <w:r w:rsidR="00DB6EB5">
        <w:t>,</w:t>
      </w:r>
      <w:r>
        <w:t xml:space="preserve"> </w:t>
      </w:r>
      <w:r w:rsidR="00DB6EB5">
        <w:t>r</w:t>
      </w:r>
      <w:r>
        <w:t>esulting in possible AtoN failure and significant cost to repair.</w:t>
      </w:r>
    </w:p>
    <w:p w14:paraId="299A1A02" w14:textId="3FCDF645" w:rsidR="002E49FD" w:rsidRDefault="002E49FD" w:rsidP="002E49FD">
      <w:pPr>
        <w:pStyle w:val="Heading3"/>
      </w:pPr>
      <w:r>
        <w:t>Intercell connection corrosion</w:t>
      </w:r>
    </w:p>
    <w:p w14:paraId="5B6D913A" w14:textId="51347849" w:rsidR="002E49FD" w:rsidRDefault="008A4CD5" w:rsidP="002E49FD">
      <w:pPr>
        <w:pStyle w:val="BodyText"/>
      </w:pPr>
      <w:r>
        <w:t xml:space="preserve">The initial cause of intercell corrosion </w:t>
      </w:r>
      <w:r w:rsidR="0056756A">
        <w:t xml:space="preserve">is the introduction of moisture into the cell laminate. The persistence of the moisture then allow galvanic corrosion to occur between the lead or tin acting as the anode with the copper or silver being the cathode. This leads to the “dissolving” or reduction of </w:t>
      </w:r>
      <w:r w:rsidR="0056756A">
        <w:lastRenderedPageBreak/>
        <w:t>the lead or tin</w:t>
      </w:r>
      <w:r w:rsidR="005D54B2">
        <w:t xml:space="preserve"> and ultimately loss of the </w:t>
      </w:r>
      <w:r w:rsidR="00417A22">
        <w:t xml:space="preserve">ribbon </w:t>
      </w:r>
      <w:r w:rsidR="005D54B2">
        <w:t>connection and hence performance. This situation can be quite rapid given the high temperatures and humidity that can be crated within a solar module.</w:t>
      </w:r>
    </w:p>
    <w:p w14:paraId="43F8EDF7" w14:textId="77777777" w:rsidR="002E49FD" w:rsidRDefault="002E49FD" w:rsidP="002E49FD">
      <w:pPr>
        <w:pStyle w:val="Heading3"/>
      </w:pPr>
      <w:r>
        <w:t>Cell corrosion</w:t>
      </w:r>
    </w:p>
    <w:p w14:paraId="6FECA01C" w14:textId="613CF7FD" w:rsidR="002E49FD" w:rsidRDefault="00440F2C" w:rsidP="002E49FD">
      <w:pPr>
        <w:pStyle w:val="BodyText"/>
      </w:pPr>
      <w:r>
        <w:t>Cell c</w:t>
      </w:r>
      <w:r w:rsidR="00754B2A">
        <w:t>orrosion initially occurs on the edges of the solar cells due to the presence of moisture which reacts with sodium from the glass</w:t>
      </w:r>
      <w:r>
        <w:t xml:space="preserve">. This slowly corrodes the glass cover causing it to turn milky, reducing the modules performance. This mode of corrosion has be reduced due to the wide use of </w:t>
      </w:r>
      <w:r w:rsidR="00417A22">
        <w:t>EVA</w:t>
      </w:r>
      <w:r>
        <w:t xml:space="preserve"> packaging as part of the laminate. </w:t>
      </w:r>
    </w:p>
    <w:p w14:paraId="12AD50E7" w14:textId="4EEE8E75" w:rsidR="004864C5" w:rsidRDefault="004864C5" w:rsidP="004864C5">
      <w:pPr>
        <w:pStyle w:val="BodyText"/>
        <w:jc w:val="center"/>
      </w:pPr>
      <w:r>
        <w:rPr>
          <w:noProof/>
        </w:rPr>
        <w:drawing>
          <wp:inline distT="0" distB="0" distL="0" distR="0" wp14:anchorId="30DBF040" wp14:editId="52EC7CB5">
            <wp:extent cx="4416669" cy="339463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18159" cy="3395775"/>
                    </a:xfrm>
                    <a:prstGeom prst="rect">
                      <a:avLst/>
                    </a:prstGeom>
                  </pic:spPr>
                </pic:pic>
              </a:graphicData>
            </a:graphic>
          </wp:inline>
        </w:drawing>
      </w:r>
    </w:p>
    <w:p w14:paraId="50566746" w14:textId="47F4E836" w:rsidR="004864C5" w:rsidRDefault="004864C5" w:rsidP="004864C5">
      <w:pPr>
        <w:pStyle w:val="Figure"/>
      </w:pPr>
      <w:r>
        <w:t>Cell corrosion.</w:t>
      </w:r>
    </w:p>
    <w:p w14:paraId="6C75A552" w14:textId="77777777" w:rsidR="004864C5" w:rsidRDefault="004864C5" w:rsidP="002E49FD">
      <w:pPr>
        <w:pStyle w:val="BodyText"/>
      </w:pPr>
    </w:p>
    <w:p w14:paraId="7C5E1800" w14:textId="6E72CFEE" w:rsidR="00F25BF4" w:rsidRDefault="00EA500C" w:rsidP="002E49FD">
      <w:pPr>
        <w:pStyle w:val="Heading3"/>
      </w:pPr>
      <w:r>
        <w:t>Water ingress</w:t>
      </w:r>
    </w:p>
    <w:p w14:paraId="22D040FF" w14:textId="022A7146" w:rsidR="00EA500C" w:rsidRDefault="00A821AB" w:rsidP="00EA500C">
      <w:pPr>
        <w:pStyle w:val="BodyText"/>
      </w:pPr>
      <w:r>
        <w:t xml:space="preserve">Given the challenging marine environment that marine solar modules operate in, the ingress of water is always a risk. Manufacturers often quote ingress </w:t>
      </w:r>
      <w:r w:rsidR="00597E9D">
        <w:t>protection</w:t>
      </w:r>
      <w:r>
        <w:t xml:space="preserve"> (IP) </w:t>
      </w:r>
      <w:r w:rsidR="00597E9D">
        <w:t>ratings indicating the level their product has been designed and tested to withstand, yet failures can and do</w:t>
      </w:r>
      <w:r w:rsidR="00210049">
        <w:t>es</w:t>
      </w:r>
      <w:r w:rsidR="00597E9D">
        <w:t xml:space="preserve"> occur. The manner in which this can be seen on a failed solar module is usually initially through delamination, if the failure is significant, or through cell corrosion if minor or intermittent.</w:t>
      </w:r>
    </w:p>
    <w:p w14:paraId="6D51E5CC" w14:textId="1352EB47" w:rsidR="00597E9D" w:rsidRDefault="00597E9D" w:rsidP="00597E9D">
      <w:pPr>
        <w:pStyle w:val="BodyText"/>
        <w:jc w:val="center"/>
      </w:pPr>
      <w:r>
        <w:rPr>
          <w:noProof/>
        </w:rPr>
        <w:drawing>
          <wp:inline distT="0" distB="0" distL="0" distR="0" wp14:anchorId="0141EADC" wp14:editId="38BD6C0A">
            <wp:extent cx="2900362" cy="217653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ater Ingress.jpg"/>
                    <pic:cNvPicPr/>
                  </pic:nvPicPr>
                  <pic:blipFill>
                    <a:blip r:embed="rId26">
                      <a:extLst>
                        <a:ext uri="{28A0092B-C50C-407E-A947-70E740481C1C}">
                          <a14:useLocalDpi xmlns:a14="http://schemas.microsoft.com/office/drawing/2010/main" val="0"/>
                        </a:ext>
                      </a:extLst>
                    </a:blip>
                    <a:stretch>
                      <a:fillRect/>
                    </a:stretch>
                  </pic:blipFill>
                  <pic:spPr>
                    <a:xfrm>
                      <a:off x="0" y="0"/>
                      <a:ext cx="2909141" cy="2183120"/>
                    </a:xfrm>
                    <a:prstGeom prst="rect">
                      <a:avLst/>
                    </a:prstGeom>
                  </pic:spPr>
                </pic:pic>
              </a:graphicData>
            </a:graphic>
          </wp:inline>
        </w:drawing>
      </w:r>
    </w:p>
    <w:p w14:paraId="6F18BBA9" w14:textId="0698AE97" w:rsidR="00597E9D" w:rsidRDefault="00597E9D" w:rsidP="00597E9D">
      <w:pPr>
        <w:pStyle w:val="Figure"/>
      </w:pPr>
      <w:r>
        <w:t>Delamination on a new solar module</w:t>
      </w:r>
    </w:p>
    <w:p w14:paraId="54BDC042" w14:textId="77595465" w:rsidR="009862FC" w:rsidRDefault="009862FC" w:rsidP="00FA3474">
      <w:pPr>
        <w:pStyle w:val="Heading3"/>
      </w:pPr>
      <w:r>
        <w:lastRenderedPageBreak/>
        <w:t>Connector failure</w:t>
      </w:r>
    </w:p>
    <w:p w14:paraId="3907AC37" w14:textId="72F852EE" w:rsidR="009862FC" w:rsidRDefault="00AE457E" w:rsidP="00EA500C">
      <w:pPr>
        <w:pStyle w:val="BodyText"/>
      </w:pPr>
      <w:r>
        <w:t xml:space="preserve">Although the solar module may prove to be an excellent product, its </w:t>
      </w:r>
      <w:r w:rsidR="00210049">
        <w:t>application in</w:t>
      </w:r>
      <w:r>
        <w:t xml:space="preserve"> a marine environment may prove problematic. An example of this is the use of a standard connector, widely used in an indu</w:t>
      </w:r>
      <w:r w:rsidR="00222A01">
        <w:t>strial and domestic environment</w:t>
      </w:r>
      <w:r>
        <w:t xml:space="preserve">. Although on inspection the connectors have a suitable rating and look suitable, over time failure of the connector can result in the need to replace solar module early. </w:t>
      </w:r>
    </w:p>
    <w:p w14:paraId="0F323A93" w14:textId="5C4E267E" w:rsidR="002704F9" w:rsidRDefault="002704F9" w:rsidP="002704F9">
      <w:pPr>
        <w:pStyle w:val="BodyText"/>
        <w:jc w:val="center"/>
      </w:pPr>
      <w:r>
        <w:rPr>
          <w:noProof/>
        </w:rPr>
        <w:drawing>
          <wp:inline distT="0" distB="0" distL="0" distR="0" wp14:anchorId="21B39CAC" wp14:editId="27E183C1">
            <wp:extent cx="6210479" cy="2611315"/>
            <wp:effectExtent l="0" t="0" r="0" b="5080"/>
            <wp:docPr id="22" name="Picture 22" descr="A picture containing light, adap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light, adapter&#10;&#10;Description automatically generated"/>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6210935" cy="2611507"/>
                    </a:xfrm>
                    <a:prstGeom prst="rect">
                      <a:avLst/>
                    </a:prstGeom>
                    <a:ln>
                      <a:noFill/>
                    </a:ln>
                    <a:extLst>
                      <a:ext uri="{53640926-AAD7-44D8-BBD7-CCE9431645EC}">
                        <a14:shadowObscured xmlns:a14="http://schemas.microsoft.com/office/drawing/2010/main"/>
                      </a:ext>
                    </a:extLst>
                  </pic:spPr>
                </pic:pic>
              </a:graphicData>
            </a:graphic>
          </wp:inline>
        </w:drawing>
      </w:r>
    </w:p>
    <w:p w14:paraId="3D27930E" w14:textId="4ADB9CBF" w:rsidR="002704F9" w:rsidRDefault="00222A01" w:rsidP="00AE457E">
      <w:pPr>
        <w:pStyle w:val="Figure"/>
      </w:pPr>
      <w:r>
        <w:t>C</w:t>
      </w:r>
      <w:r w:rsidR="00AE457E">
        <w:t>onnector failure</w:t>
      </w:r>
    </w:p>
    <w:p w14:paraId="25ED5492" w14:textId="77777777" w:rsidR="00AE457E" w:rsidRPr="00AE457E" w:rsidRDefault="00AE457E" w:rsidP="00AE457E">
      <w:pPr>
        <w:pStyle w:val="BodyText"/>
      </w:pPr>
    </w:p>
    <w:p w14:paraId="5675C5A7" w14:textId="41C7FE38" w:rsidR="009862FC" w:rsidRDefault="004D6709" w:rsidP="004D6709">
      <w:pPr>
        <w:pStyle w:val="Heading1"/>
      </w:pPr>
      <w:r>
        <w:t>Reference:</w:t>
      </w:r>
    </w:p>
    <w:p w14:paraId="30707BF1" w14:textId="540EFBA0" w:rsidR="004D6709" w:rsidRDefault="004D6709" w:rsidP="00EA500C">
      <w:pPr>
        <w:pStyle w:val="BodyText"/>
      </w:pPr>
      <w:r>
        <w:t>Journal of applied physics, volume 125 issue 10 – identification of the mechanism responsible for the boron oxygen light induced degradation in silicon photovoltaic cells.</w:t>
      </w:r>
    </w:p>
    <w:p w14:paraId="5DD819BE" w14:textId="00B28659" w:rsidR="00440F2C" w:rsidRDefault="00440F2C" w:rsidP="00EA500C">
      <w:pPr>
        <w:pStyle w:val="BodyText"/>
      </w:pPr>
      <w:r>
        <w:t>International journal of smart grid – Review on corrosion in solar panels.</w:t>
      </w:r>
    </w:p>
    <w:p w14:paraId="42520286" w14:textId="6FEF9D16" w:rsidR="002E49FD" w:rsidRDefault="002E49FD"/>
    <w:p w14:paraId="7A8D2F27" w14:textId="77777777" w:rsidR="00A446C9" w:rsidRPr="007A395D" w:rsidRDefault="00A446C9" w:rsidP="00605E43">
      <w:pPr>
        <w:pStyle w:val="Heading1"/>
      </w:pPr>
      <w:r w:rsidRPr="007A395D">
        <w:t>Action requested of the Committee</w:t>
      </w:r>
    </w:p>
    <w:p w14:paraId="1556E528" w14:textId="77777777" w:rsidR="00F25BF4" w:rsidRPr="007A395D" w:rsidRDefault="00F25BF4" w:rsidP="00A446C9">
      <w:pPr>
        <w:pStyle w:val="BodyText"/>
        <w:rPr>
          <w:rFonts w:ascii="Calibri" w:hAnsi="Calibri"/>
        </w:rPr>
      </w:pPr>
      <w:r w:rsidRPr="007A395D">
        <w:rPr>
          <w:rFonts w:ascii="Calibri" w:hAnsi="Calibri"/>
        </w:rPr>
        <w:t>The Committee is requested to: (Body text)</w:t>
      </w:r>
    </w:p>
    <w:p w14:paraId="41A1E375" w14:textId="21269EEA" w:rsidR="00F25BF4" w:rsidRPr="007A395D" w:rsidRDefault="00262AD1" w:rsidP="00362CD9">
      <w:pPr>
        <w:pStyle w:val="List1"/>
        <w:numPr>
          <w:ilvl w:val="0"/>
          <w:numId w:val="39"/>
        </w:numPr>
        <w:rPr>
          <w:rFonts w:ascii="Calibri" w:hAnsi="Calibri"/>
        </w:rPr>
      </w:pPr>
      <w:r>
        <w:rPr>
          <w:rFonts w:ascii="Calibri" w:hAnsi="Calibri"/>
        </w:rPr>
        <w:t>Forward the input paper to working group 2 for review and consideration as input to the draft guideline on “what constitutes a good marine solar module”.</w:t>
      </w:r>
    </w:p>
    <w:p w14:paraId="60ACBEC9" w14:textId="77777777" w:rsidR="004D1D85" w:rsidRPr="007A395D" w:rsidRDefault="004D1D85" w:rsidP="004D1D85">
      <w:pPr>
        <w:pStyle w:val="List1"/>
        <w:numPr>
          <w:ilvl w:val="0"/>
          <w:numId w:val="0"/>
        </w:numPr>
        <w:ind w:left="567" w:hanging="567"/>
        <w:rPr>
          <w:rFonts w:ascii="Calibri" w:hAnsi="Calibri"/>
        </w:rPr>
      </w:pPr>
    </w:p>
    <w:p w14:paraId="5E201BEE" w14:textId="77777777" w:rsidR="004D1D85" w:rsidRPr="007A395D" w:rsidRDefault="004D1D85" w:rsidP="004D1D85">
      <w:pPr>
        <w:pStyle w:val="List1"/>
        <w:numPr>
          <w:ilvl w:val="0"/>
          <w:numId w:val="0"/>
        </w:numPr>
        <w:ind w:left="567" w:hanging="567"/>
        <w:rPr>
          <w:rFonts w:ascii="Calibri" w:hAnsi="Calibri"/>
        </w:rPr>
      </w:pPr>
    </w:p>
    <w:p w14:paraId="16AE6650" w14:textId="7C017158" w:rsidR="004D1D85" w:rsidRPr="007A395D" w:rsidRDefault="004D1D85" w:rsidP="00262AD1">
      <w:pPr>
        <w:pStyle w:val="AnnexHeading3"/>
        <w:numPr>
          <w:ilvl w:val="0"/>
          <w:numId w:val="0"/>
        </w:numPr>
        <w:rPr>
          <w:rFonts w:ascii="Calibri" w:hAnsi="Calibri"/>
          <w:lang w:eastAsia="en-US"/>
        </w:rPr>
      </w:pPr>
    </w:p>
    <w:sectPr w:rsidR="004D1D85" w:rsidRPr="007A395D" w:rsidSect="0082480E">
      <w:headerReference w:type="even" r:id="rId28"/>
      <w:headerReference w:type="default" r:id="rId29"/>
      <w:footerReference w:type="default" r:id="rId30"/>
      <w:headerReference w:type="first" r:id="rId3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CFFD86" w14:textId="77777777" w:rsidR="009667FD" w:rsidRDefault="009667FD" w:rsidP="00362CD9">
      <w:r>
        <w:separator/>
      </w:r>
    </w:p>
  </w:endnote>
  <w:endnote w:type="continuationSeparator" w:id="0">
    <w:p w14:paraId="6CC9E343" w14:textId="77777777" w:rsidR="009667FD" w:rsidRDefault="009667FD"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auto"/>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F0EF88" w14:textId="590A3761" w:rsidR="00362CD9" w:rsidRPr="00036B9E" w:rsidRDefault="00036B9E">
    <w:pPr>
      <w:pStyle w:val="Footer"/>
      <w:rPr>
        <w:rFonts w:ascii="Calibri" w:hAnsi="Calibri"/>
      </w:rPr>
    </w:pPr>
    <w:r w:rsidRPr="00036B9E">
      <w:rPr>
        <w:rFonts w:ascii="Calibri" w:hAnsi="Calibri"/>
        <w:sz w:val="20"/>
        <w:szCs w:val="20"/>
      </w:rPr>
      <w:t>Input paper title</w:t>
    </w:r>
    <w:r w:rsidR="00362CD9" w:rsidRPr="00036B9E">
      <w:rPr>
        <w:rFonts w:ascii="Calibri" w:hAnsi="Calibri"/>
      </w:rPr>
      <w:tab/>
    </w:r>
    <w:r w:rsidR="00362CD9" w:rsidRPr="00036B9E">
      <w:rPr>
        <w:rFonts w:ascii="Calibri" w:hAnsi="Calibri"/>
      </w:rPr>
      <w:fldChar w:fldCharType="begin"/>
    </w:r>
    <w:r w:rsidR="00362CD9" w:rsidRPr="00036B9E">
      <w:rPr>
        <w:rFonts w:ascii="Calibri" w:hAnsi="Calibri"/>
      </w:rPr>
      <w:instrText xml:space="preserve"> PAGE   \* MERGEFORMAT </w:instrText>
    </w:r>
    <w:r w:rsidR="00362CD9" w:rsidRPr="00036B9E">
      <w:rPr>
        <w:rFonts w:ascii="Calibri" w:hAnsi="Calibri"/>
      </w:rPr>
      <w:fldChar w:fldCharType="separate"/>
    </w:r>
    <w:r w:rsidR="00430248">
      <w:rPr>
        <w:rFonts w:ascii="Calibri" w:hAnsi="Calibri"/>
        <w:noProof/>
      </w:rPr>
      <w:t>3</w:t>
    </w:r>
    <w:r w:rsidR="00362CD9"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EBB931" w14:textId="77777777" w:rsidR="009667FD" w:rsidRDefault="009667FD" w:rsidP="00362CD9">
      <w:r>
        <w:separator/>
      </w:r>
    </w:p>
  </w:footnote>
  <w:footnote w:type="continuationSeparator" w:id="0">
    <w:p w14:paraId="32297491" w14:textId="77777777" w:rsidR="009667FD" w:rsidRDefault="009667FD" w:rsidP="00362CD9">
      <w:r>
        <w:continuationSeparator/>
      </w:r>
    </w:p>
  </w:footnote>
  <w:footnote w:id="1">
    <w:p w14:paraId="741FE09C" w14:textId="56CC54BF"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2">
    <w:p w14:paraId="13DFA22D" w14:textId="3BCF7A71" w:rsidR="00037DF4" w:rsidRPr="00037DF4" w:rsidRDefault="00037DF4">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A8989" w14:textId="3F824E7C" w:rsidR="007C346C" w:rsidRDefault="00657301">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1" type="#_x0000_t136" alt="" style="position:absolute;margin-left:0;margin-top:0;width:623.85pt;height:65.65pt;rotation:315;z-index:-25165516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8CA51" w14:textId="06DE82EB" w:rsidR="007C346C" w:rsidRDefault="007A395D" w:rsidP="007A395D">
    <w:pPr>
      <w:pStyle w:val="Header"/>
      <w:jc w:val="right"/>
    </w:pPr>
    <w:r>
      <w:rPr>
        <w:noProof/>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657301">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0" type="#_x0000_t136" alt="" style="position:absolute;left:0;text-align:left;margin-left:0;margin-top:0;width:623.85pt;height:65.65pt;rotation:315;z-index:-25165312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86C0F" w14:textId="7F704D96" w:rsidR="00BC2334" w:rsidRDefault="00BC2334" w:rsidP="007A395D">
    <w:pPr>
      <w:pStyle w:val="Header"/>
      <w:jc w:val="center"/>
    </w:pPr>
    <w:r>
      <w:rPr>
        <w:noProof/>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7155479D" w:rsidR="007C346C" w:rsidRDefault="00657301"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alt="" style="position:absolute;left:0;text-align:left;margin-left:0;margin-top:0;width:623.85pt;height:65.65pt;rotation:315;z-index:-25165721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15:restartNumberingAfterBreak="0">
    <w:nsid w:val="FFFFFF88"/>
    <w:multiLevelType w:val="singleLevel"/>
    <w:tmpl w:val="D4CAF136"/>
    <w:lvl w:ilvl="0">
      <w:start w:val="1"/>
      <w:numFmt w:val="lowerLetter"/>
      <w:lvlText w:val="%1)"/>
      <w:lvlJc w:val="left"/>
      <w:pPr>
        <w:tabs>
          <w:tab w:val="num" w:pos="360"/>
        </w:tabs>
        <w:ind w:left="360" w:hanging="360"/>
      </w:pPr>
    </w:lvl>
  </w:abstractNum>
  <w:abstractNum w:abstractNumId="2"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2"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7"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1"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3"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0"/>
  </w:num>
  <w:num w:numId="3">
    <w:abstractNumId w:val="7"/>
  </w:num>
  <w:num w:numId="4">
    <w:abstractNumId w:val="21"/>
  </w:num>
  <w:num w:numId="5">
    <w:abstractNumId w:val="15"/>
  </w:num>
  <w:num w:numId="6">
    <w:abstractNumId w:val="4"/>
  </w:num>
  <w:num w:numId="7">
    <w:abstractNumId w:val="23"/>
  </w:num>
  <w:num w:numId="8">
    <w:abstractNumId w:val="10"/>
  </w:num>
  <w:num w:numId="9">
    <w:abstractNumId w:val="8"/>
  </w:num>
  <w:num w:numId="10">
    <w:abstractNumId w:val="17"/>
  </w:num>
  <w:num w:numId="11">
    <w:abstractNumId w:val="16"/>
  </w:num>
  <w:num w:numId="12">
    <w:abstractNumId w:val="14"/>
  </w:num>
  <w:num w:numId="13">
    <w:abstractNumId w:val="22"/>
  </w:num>
  <w:num w:numId="14">
    <w:abstractNumId w:val="5"/>
  </w:num>
  <w:num w:numId="15">
    <w:abstractNumId w:val="24"/>
  </w:num>
  <w:num w:numId="16">
    <w:abstractNumId w:val="13"/>
  </w:num>
  <w:num w:numId="17">
    <w:abstractNumId w:val="6"/>
  </w:num>
  <w:num w:numId="18">
    <w:abstractNumId w:val="19"/>
  </w:num>
  <w:num w:numId="19">
    <w:abstractNumId w:val="13"/>
  </w:num>
  <w:num w:numId="20">
    <w:abstractNumId w:val="13"/>
  </w:num>
  <w:num w:numId="21">
    <w:abstractNumId w:val="13"/>
  </w:num>
  <w:num w:numId="22">
    <w:abstractNumId w:val="13"/>
  </w:num>
  <w:num w:numId="23">
    <w:abstractNumId w:val="20"/>
  </w:num>
  <w:num w:numId="24">
    <w:abstractNumId w:val="3"/>
  </w:num>
  <w:num w:numId="25">
    <w:abstractNumId w:val="3"/>
  </w:num>
  <w:num w:numId="26">
    <w:abstractNumId w:val="3"/>
  </w:num>
  <w:num w:numId="27">
    <w:abstractNumId w:val="9"/>
  </w:num>
  <w:num w:numId="28">
    <w:abstractNumId w:val="9"/>
  </w:num>
  <w:num w:numId="29">
    <w:abstractNumId w:val="9"/>
  </w:num>
  <w:num w:numId="30">
    <w:abstractNumId w:val="9"/>
  </w:num>
  <w:num w:numId="31">
    <w:abstractNumId w:val="9"/>
  </w:num>
  <w:num w:numId="32">
    <w:abstractNumId w:val="9"/>
  </w:num>
  <w:num w:numId="33">
    <w:abstractNumId w:val="18"/>
  </w:num>
  <w:num w:numId="34">
    <w:abstractNumId w:val="18"/>
  </w:num>
  <w:num w:numId="35">
    <w:abstractNumId w:val="18"/>
  </w:num>
  <w:num w:numId="36">
    <w:abstractNumId w:val="11"/>
  </w:num>
  <w:num w:numId="37">
    <w:abstractNumId w:val="5"/>
  </w:num>
  <w:num w:numId="38">
    <w:abstractNumId w:val="14"/>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num>
  <w:num w:numId="44">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0EE2"/>
    <w:rsid w:val="00001421"/>
    <w:rsid w:val="000049D8"/>
    <w:rsid w:val="00026AAB"/>
    <w:rsid w:val="00036A03"/>
    <w:rsid w:val="00036B9E"/>
    <w:rsid w:val="00037DF4"/>
    <w:rsid w:val="00040EB1"/>
    <w:rsid w:val="0004700E"/>
    <w:rsid w:val="00070C13"/>
    <w:rsid w:val="000715C9"/>
    <w:rsid w:val="00084F33"/>
    <w:rsid w:val="00091F0F"/>
    <w:rsid w:val="000A77A7"/>
    <w:rsid w:val="000B1707"/>
    <w:rsid w:val="000C1B3E"/>
    <w:rsid w:val="000C2697"/>
    <w:rsid w:val="000C349E"/>
    <w:rsid w:val="000F65ED"/>
    <w:rsid w:val="00110AE7"/>
    <w:rsid w:val="0016745A"/>
    <w:rsid w:val="00177F4D"/>
    <w:rsid w:val="00180DDA"/>
    <w:rsid w:val="001A2B39"/>
    <w:rsid w:val="001B2A2D"/>
    <w:rsid w:val="001B737D"/>
    <w:rsid w:val="001C44A3"/>
    <w:rsid w:val="001D4A72"/>
    <w:rsid w:val="001E0B09"/>
    <w:rsid w:val="001E0E15"/>
    <w:rsid w:val="001F528A"/>
    <w:rsid w:val="001F704E"/>
    <w:rsid w:val="00201722"/>
    <w:rsid w:val="00210049"/>
    <w:rsid w:val="002125B0"/>
    <w:rsid w:val="00220B05"/>
    <w:rsid w:val="00222A01"/>
    <w:rsid w:val="00230A11"/>
    <w:rsid w:val="00243228"/>
    <w:rsid w:val="00251483"/>
    <w:rsid w:val="00255CAA"/>
    <w:rsid w:val="00262AD1"/>
    <w:rsid w:val="00264305"/>
    <w:rsid w:val="002704F9"/>
    <w:rsid w:val="002A0346"/>
    <w:rsid w:val="002A1127"/>
    <w:rsid w:val="002A4487"/>
    <w:rsid w:val="002B3638"/>
    <w:rsid w:val="002B49E9"/>
    <w:rsid w:val="002B6986"/>
    <w:rsid w:val="002B6EA8"/>
    <w:rsid w:val="002C632E"/>
    <w:rsid w:val="002D3E8B"/>
    <w:rsid w:val="002D4575"/>
    <w:rsid w:val="002D5C0C"/>
    <w:rsid w:val="002E03D1"/>
    <w:rsid w:val="002E49FD"/>
    <w:rsid w:val="002E60D4"/>
    <w:rsid w:val="002E6B74"/>
    <w:rsid w:val="002E6FCA"/>
    <w:rsid w:val="002F1E8B"/>
    <w:rsid w:val="002F3C9B"/>
    <w:rsid w:val="002F4254"/>
    <w:rsid w:val="002F6FD3"/>
    <w:rsid w:val="00315197"/>
    <w:rsid w:val="00332E88"/>
    <w:rsid w:val="00356CD0"/>
    <w:rsid w:val="00362CD9"/>
    <w:rsid w:val="00375AD9"/>
    <w:rsid w:val="003761CA"/>
    <w:rsid w:val="00380DAF"/>
    <w:rsid w:val="003972CE"/>
    <w:rsid w:val="003B28F5"/>
    <w:rsid w:val="003B6D0D"/>
    <w:rsid w:val="003B7B7D"/>
    <w:rsid w:val="003C54CB"/>
    <w:rsid w:val="003C7A2A"/>
    <w:rsid w:val="003D0502"/>
    <w:rsid w:val="003D2DC1"/>
    <w:rsid w:val="003D69D0"/>
    <w:rsid w:val="003D763E"/>
    <w:rsid w:val="003E67F7"/>
    <w:rsid w:val="003F2918"/>
    <w:rsid w:val="003F2F08"/>
    <w:rsid w:val="003F430E"/>
    <w:rsid w:val="003F633F"/>
    <w:rsid w:val="0041088C"/>
    <w:rsid w:val="00412DD0"/>
    <w:rsid w:val="00416394"/>
    <w:rsid w:val="00417A22"/>
    <w:rsid w:val="00420A38"/>
    <w:rsid w:val="00424FD0"/>
    <w:rsid w:val="00430248"/>
    <w:rsid w:val="00431B19"/>
    <w:rsid w:val="00440F2C"/>
    <w:rsid w:val="00463B0A"/>
    <w:rsid w:val="004661AD"/>
    <w:rsid w:val="00467A46"/>
    <w:rsid w:val="00482A1E"/>
    <w:rsid w:val="004864C5"/>
    <w:rsid w:val="004956F3"/>
    <w:rsid w:val="004A6C1D"/>
    <w:rsid w:val="004B60DC"/>
    <w:rsid w:val="004C731E"/>
    <w:rsid w:val="004D1D85"/>
    <w:rsid w:val="004D3C3A"/>
    <w:rsid w:val="004D6709"/>
    <w:rsid w:val="004E1CD1"/>
    <w:rsid w:val="004F6CBB"/>
    <w:rsid w:val="004F7EFC"/>
    <w:rsid w:val="005107EB"/>
    <w:rsid w:val="00521345"/>
    <w:rsid w:val="00526DF0"/>
    <w:rsid w:val="00535EA6"/>
    <w:rsid w:val="00545212"/>
    <w:rsid w:val="00545CC4"/>
    <w:rsid w:val="00551FFF"/>
    <w:rsid w:val="005607A2"/>
    <w:rsid w:val="0056756A"/>
    <w:rsid w:val="0057198B"/>
    <w:rsid w:val="00573CFE"/>
    <w:rsid w:val="0057460F"/>
    <w:rsid w:val="005969F2"/>
    <w:rsid w:val="00597E9D"/>
    <w:rsid w:val="00597FAE"/>
    <w:rsid w:val="005B097A"/>
    <w:rsid w:val="005B32A3"/>
    <w:rsid w:val="005C0D44"/>
    <w:rsid w:val="005C566C"/>
    <w:rsid w:val="005C7E69"/>
    <w:rsid w:val="005D54B2"/>
    <w:rsid w:val="005E262D"/>
    <w:rsid w:val="005F23D3"/>
    <w:rsid w:val="005F7E20"/>
    <w:rsid w:val="006012F2"/>
    <w:rsid w:val="00605E43"/>
    <w:rsid w:val="006153BB"/>
    <w:rsid w:val="006179F9"/>
    <w:rsid w:val="00646EBB"/>
    <w:rsid w:val="00657301"/>
    <w:rsid w:val="00662030"/>
    <w:rsid w:val="006652C3"/>
    <w:rsid w:val="00691FD0"/>
    <w:rsid w:val="00692148"/>
    <w:rsid w:val="006A1A1E"/>
    <w:rsid w:val="006C5948"/>
    <w:rsid w:val="006D3734"/>
    <w:rsid w:val="006D51A3"/>
    <w:rsid w:val="006E061A"/>
    <w:rsid w:val="006F2A74"/>
    <w:rsid w:val="007000D4"/>
    <w:rsid w:val="007118F5"/>
    <w:rsid w:val="00712AA4"/>
    <w:rsid w:val="007146C4"/>
    <w:rsid w:val="00721AA1"/>
    <w:rsid w:val="00724B67"/>
    <w:rsid w:val="00724E15"/>
    <w:rsid w:val="007547F8"/>
    <w:rsid w:val="00754B2A"/>
    <w:rsid w:val="00760715"/>
    <w:rsid w:val="00761812"/>
    <w:rsid w:val="00762CD6"/>
    <w:rsid w:val="00765622"/>
    <w:rsid w:val="00770B6C"/>
    <w:rsid w:val="00783FEA"/>
    <w:rsid w:val="007A395D"/>
    <w:rsid w:val="007B14A8"/>
    <w:rsid w:val="007B6BD5"/>
    <w:rsid w:val="007C346C"/>
    <w:rsid w:val="007C36FE"/>
    <w:rsid w:val="007D380C"/>
    <w:rsid w:val="007D5B6E"/>
    <w:rsid w:val="007E6479"/>
    <w:rsid w:val="007E7CE8"/>
    <w:rsid w:val="007F0B98"/>
    <w:rsid w:val="0080294B"/>
    <w:rsid w:val="0082480E"/>
    <w:rsid w:val="00850293"/>
    <w:rsid w:val="00851373"/>
    <w:rsid w:val="00851BA6"/>
    <w:rsid w:val="0085654D"/>
    <w:rsid w:val="00861160"/>
    <w:rsid w:val="00865837"/>
    <w:rsid w:val="0086654F"/>
    <w:rsid w:val="00884295"/>
    <w:rsid w:val="008A356F"/>
    <w:rsid w:val="008A4653"/>
    <w:rsid w:val="008A4717"/>
    <w:rsid w:val="008A4CD5"/>
    <w:rsid w:val="008A50CC"/>
    <w:rsid w:val="008B3040"/>
    <w:rsid w:val="008B739D"/>
    <w:rsid w:val="008D1694"/>
    <w:rsid w:val="008D6C1F"/>
    <w:rsid w:val="008D79CB"/>
    <w:rsid w:val="008E0C66"/>
    <w:rsid w:val="008F07BC"/>
    <w:rsid w:val="0091760D"/>
    <w:rsid w:val="0092692B"/>
    <w:rsid w:val="00930561"/>
    <w:rsid w:val="0093562D"/>
    <w:rsid w:val="00943E9C"/>
    <w:rsid w:val="00953F4D"/>
    <w:rsid w:val="00960BB8"/>
    <w:rsid w:val="00964F5C"/>
    <w:rsid w:val="009667FD"/>
    <w:rsid w:val="00973B57"/>
    <w:rsid w:val="009753D7"/>
    <w:rsid w:val="00975900"/>
    <w:rsid w:val="009831C0"/>
    <w:rsid w:val="009862FC"/>
    <w:rsid w:val="0099161D"/>
    <w:rsid w:val="009B18AA"/>
    <w:rsid w:val="009D236A"/>
    <w:rsid w:val="009E2196"/>
    <w:rsid w:val="009F1E1A"/>
    <w:rsid w:val="009F2BE2"/>
    <w:rsid w:val="00A01E1B"/>
    <w:rsid w:val="00A0389B"/>
    <w:rsid w:val="00A33A3C"/>
    <w:rsid w:val="00A446C9"/>
    <w:rsid w:val="00A635D6"/>
    <w:rsid w:val="00A66A28"/>
    <w:rsid w:val="00A74B7C"/>
    <w:rsid w:val="00A821AB"/>
    <w:rsid w:val="00A8553A"/>
    <w:rsid w:val="00A93AED"/>
    <w:rsid w:val="00AE1319"/>
    <w:rsid w:val="00AE34BB"/>
    <w:rsid w:val="00AE457E"/>
    <w:rsid w:val="00B226F2"/>
    <w:rsid w:val="00B274DF"/>
    <w:rsid w:val="00B56BDF"/>
    <w:rsid w:val="00B65812"/>
    <w:rsid w:val="00B702B8"/>
    <w:rsid w:val="00B766DC"/>
    <w:rsid w:val="00B76B21"/>
    <w:rsid w:val="00B85CD6"/>
    <w:rsid w:val="00B86095"/>
    <w:rsid w:val="00B90A27"/>
    <w:rsid w:val="00B9554D"/>
    <w:rsid w:val="00BB0BCA"/>
    <w:rsid w:val="00BB2B9F"/>
    <w:rsid w:val="00BB7D9E"/>
    <w:rsid w:val="00BC1F08"/>
    <w:rsid w:val="00BC2334"/>
    <w:rsid w:val="00BD3CB8"/>
    <w:rsid w:val="00BD4E6F"/>
    <w:rsid w:val="00BF32F0"/>
    <w:rsid w:val="00BF4DCE"/>
    <w:rsid w:val="00C05CE5"/>
    <w:rsid w:val="00C56063"/>
    <w:rsid w:val="00C56D44"/>
    <w:rsid w:val="00C57C64"/>
    <w:rsid w:val="00C6171E"/>
    <w:rsid w:val="00CA6F2C"/>
    <w:rsid w:val="00CD6A13"/>
    <w:rsid w:val="00CF1871"/>
    <w:rsid w:val="00D01874"/>
    <w:rsid w:val="00D019CE"/>
    <w:rsid w:val="00D044C2"/>
    <w:rsid w:val="00D05544"/>
    <w:rsid w:val="00D1133E"/>
    <w:rsid w:val="00D17A34"/>
    <w:rsid w:val="00D26628"/>
    <w:rsid w:val="00D332B3"/>
    <w:rsid w:val="00D34649"/>
    <w:rsid w:val="00D55207"/>
    <w:rsid w:val="00D721ED"/>
    <w:rsid w:val="00D74B97"/>
    <w:rsid w:val="00D81801"/>
    <w:rsid w:val="00D92B45"/>
    <w:rsid w:val="00D93A2E"/>
    <w:rsid w:val="00D95962"/>
    <w:rsid w:val="00DB6EB5"/>
    <w:rsid w:val="00DC389B"/>
    <w:rsid w:val="00DE2FEE"/>
    <w:rsid w:val="00DF1467"/>
    <w:rsid w:val="00DF3968"/>
    <w:rsid w:val="00E00BE9"/>
    <w:rsid w:val="00E22A11"/>
    <w:rsid w:val="00E31E5C"/>
    <w:rsid w:val="00E369B2"/>
    <w:rsid w:val="00E44DD2"/>
    <w:rsid w:val="00E558C3"/>
    <w:rsid w:val="00E55927"/>
    <w:rsid w:val="00E60540"/>
    <w:rsid w:val="00E66F4D"/>
    <w:rsid w:val="00E77122"/>
    <w:rsid w:val="00E912A6"/>
    <w:rsid w:val="00EA4844"/>
    <w:rsid w:val="00EA4D9C"/>
    <w:rsid w:val="00EA500C"/>
    <w:rsid w:val="00EA5A97"/>
    <w:rsid w:val="00EA7055"/>
    <w:rsid w:val="00EB2248"/>
    <w:rsid w:val="00EB75EE"/>
    <w:rsid w:val="00EE3CC5"/>
    <w:rsid w:val="00EE4C1D"/>
    <w:rsid w:val="00EF1CD3"/>
    <w:rsid w:val="00EF2D95"/>
    <w:rsid w:val="00EF3685"/>
    <w:rsid w:val="00F04350"/>
    <w:rsid w:val="00F133DB"/>
    <w:rsid w:val="00F159EB"/>
    <w:rsid w:val="00F25BF4"/>
    <w:rsid w:val="00F267DB"/>
    <w:rsid w:val="00F41787"/>
    <w:rsid w:val="00F46F6F"/>
    <w:rsid w:val="00F60608"/>
    <w:rsid w:val="00F62217"/>
    <w:rsid w:val="00F72291"/>
    <w:rsid w:val="00FA2563"/>
    <w:rsid w:val="00FA3474"/>
    <w:rsid w:val="00FB17A9"/>
    <w:rsid w:val="00FB527C"/>
    <w:rsid w:val="00FB6F75"/>
    <w:rsid w:val="00FC0EB3"/>
    <w:rsid w:val="00FC6E58"/>
    <w:rsid w:val="00FD675E"/>
    <w:rsid w:val="00FD7B94"/>
    <w:rsid w:val="00FE0900"/>
    <w:rsid w:val="00FE3F0F"/>
    <w:rsid w:val="00FE5674"/>
    <w:rsid w:val="00FE65C6"/>
    <w:rsid w:val="00FF7D9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13"/>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g"/><Relationship Id="rId3" Type="http://schemas.openxmlformats.org/officeDocument/2006/relationships/customXml" Target="../customXml/item3.xml"/><Relationship Id="rId21" Type="http://schemas.openxmlformats.org/officeDocument/2006/relationships/image" Target="media/image11.jp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jp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footer" Target="footer1.xml"/><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header3.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3" ma:contentTypeDescription="Create a new document." ma:contentTypeScope="" ma:versionID="95e1c96b80c04331fd63c9613a565283">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3c85ba3ab218a32e17d7921eedd6fca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9FEF68F-3BBF-4102-95A9-D897E0DC851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BD5D004-0F54-462F-8EC6-6F32BB74DEDC}">
  <ds:schemaRefs>
    <ds:schemaRef ds:uri="http://schemas.microsoft.com/sharepoint/v3/contenttype/forms"/>
  </ds:schemaRefs>
</ds:datastoreItem>
</file>

<file path=customXml/itemProps3.xml><?xml version="1.0" encoding="utf-8"?>
<ds:datastoreItem xmlns:ds="http://schemas.openxmlformats.org/officeDocument/2006/customXml" ds:itemID="{C215518F-1AE2-4B2B-BB9D-9488FC67916D}">
  <ds:schemaRefs>
    <ds:schemaRef ds:uri="http://schemas.openxmlformats.org/officeDocument/2006/bibliography"/>
  </ds:schemaRefs>
</ds:datastoreItem>
</file>

<file path=customXml/itemProps4.xml><?xml version="1.0" encoding="utf-8"?>
<ds:datastoreItem xmlns:ds="http://schemas.openxmlformats.org/officeDocument/2006/customXml" ds:itemID="{D25EAE45-FF96-4842-A715-418BF01131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2555</Words>
  <Characters>14566</Characters>
  <Application>Microsoft Office Word</Application>
  <DocSecurity>0</DocSecurity>
  <Lines>121</Lines>
  <Paragraphs>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17087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Jaime Alvarez</cp:lastModifiedBy>
  <cp:revision>6</cp:revision>
  <dcterms:created xsi:type="dcterms:W3CDTF">2021-09-03T12:22:00Z</dcterms:created>
  <dcterms:modified xsi:type="dcterms:W3CDTF">2021-09-07T03:02:00Z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14559800</vt:r8>
  </property>
</Properties>
</file>